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B775E" w14:textId="77777777" w:rsidR="000C24AF" w:rsidRDefault="000C24AF" w:rsidP="000C24AF"/>
    <w:p w14:paraId="389F2033" w14:textId="77777777" w:rsidR="001D243C" w:rsidRDefault="001D243C" w:rsidP="003E4598">
      <w:pPr>
        <w:pStyle w:val="Frontpagesubhead"/>
      </w:pPr>
    </w:p>
    <w:p w14:paraId="4BA31034" w14:textId="77777777" w:rsidR="001D243C" w:rsidRDefault="001D243C" w:rsidP="003E4598">
      <w:pPr>
        <w:pStyle w:val="Frontpagesubhead"/>
      </w:pPr>
    </w:p>
    <w:p w14:paraId="49B18643" w14:textId="77777777" w:rsidR="00F25CC7" w:rsidRDefault="00F25CC7" w:rsidP="003E4598">
      <w:pPr>
        <w:pStyle w:val="Frontpagesubhead"/>
      </w:pPr>
      <w:r>
        <w:tab/>
      </w:r>
    </w:p>
    <w:p w14:paraId="3A789D58" w14:textId="7A3A6C4A" w:rsidR="00F25CC7" w:rsidRDefault="009C27F0" w:rsidP="00F25CC7">
      <w:r>
        <w:rPr>
          <w:noProof/>
          <w:lang w:eastAsia="en-GB"/>
        </w:rPr>
        <mc:AlternateContent>
          <mc:Choice Requires="wps">
            <w:drawing>
              <wp:anchor distT="0" distB="0" distL="114300" distR="114300" simplePos="0" relativeHeight="251661312" behindDoc="0" locked="0" layoutInCell="1" allowOverlap="1" wp14:anchorId="12338BDF" wp14:editId="5E899B9D">
                <wp:simplePos x="0" y="0"/>
                <wp:positionH relativeFrom="page">
                  <wp:posOffset>648335</wp:posOffset>
                </wp:positionH>
                <wp:positionV relativeFrom="page">
                  <wp:posOffset>5688965</wp:posOffset>
                </wp:positionV>
                <wp:extent cx="4816800" cy="504000"/>
                <wp:effectExtent l="0" t="0" r="3175" b="10795"/>
                <wp:wrapNone/>
                <wp:docPr id="3" name="Text Box 3"/>
                <wp:cNvGraphicFramePr/>
                <a:graphic xmlns:a="http://schemas.openxmlformats.org/drawingml/2006/main">
                  <a:graphicData uri="http://schemas.microsoft.com/office/word/2010/wordprocessingShape">
                    <wps:wsp>
                      <wps:cNvSpPr txBox="1"/>
                      <wps:spPr>
                        <a:xfrm>
                          <a:off x="0" y="0"/>
                          <a:ext cx="48168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67322" w14:textId="0760276F" w:rsidR="00C20B25" w:rsidRPr="00103F4D" w:rsidRDefault="00C20B25" w:rsidP="009C27F0">
                            <w:pPr>
                              <w:pStyle w:val="Publisheddate"/>
                              <w:tabs>
                                <w:tab w:val="left" w:pos="6663"/>
                              </w:tabs>
                            </w:pPr>
                            <w:r w:rsidRPr="00103F4D">
                              <w:t xml:space="preserve">Published </w:t>
                            </w:r>
                            <w:r>
                              <w:t>12/01/21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1.05pt;margin-top:447.95pt;width:379.3pt;height:39.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" filled="f" stroked="f" strokeweight=".5pt">
                <v:textbox inset="0,0,0,0">
                  <w:txbxContent>
                    <w:p w14:paraId="12B67322" w14:textId="0760276F" w:rsidR="00C20B25" w:rsidRPr="00103F4D" w:rsidRDefault="00C20B25" w:rsidP="009C27F0">
                      <w:pPr>
                        <w:pStyle w:val="Publisheddate"/>
                        <w:tabs>
                          <w:tab w:val="left" w:pos="6663"/>
                        </w:tabs>
                      </w:pPr>
                      <w:r w:rsidRPr="00103F4D">
                        <w:t xml:space="preserve">Published </w:t>
                      </w:r>
                      <w:r>
                        <w:t>12/01/21</w:t>
                      </w:r>
                    </w:p>
                  </w:txbxContent>
                </v:textbox>
                <w10:wrap anchorx="page" anchory="page"/>
              </v:shape>
            </w:pict>
          </mc:Fallback>
        </mc:AlternateContent>
      </w:r>
    </w:p>
    <w:p w14:paraId="40390D1D" w14:textId="77777777" w:rsidR="001D243C" w:rsidRDefault="001D243C" w:rsidP="00F25CC7"/>
    <w:p w14:paraId="67B8EAB3" w14:textId="77777777" w:rsidR="00B4378A" w:rsidRDefault="00B4378A" w:rsidP="00F25CC7"/>
    <w:p w14:paraId="3C10B4B6" w14:textId="77777777" w:rsidR="00B4378A" w:rsidRDefault="00B4378A" w:rsidP="00F25CC7"/>
    <w:p w14:paraId="67F1823B" w14:textId="77777777" w:rsidR="00B4378A" w:rsidRDefault="00B4378A" w:rsidP="00F25CC7"/>
    <w:p w14:paraId="371E02A7" w14:textId="77777777" w:rsidR="00B4378A" w:rsidRDefault="00B4378A" w:rsidP="00F25CC7"/>
    <w:p w14:paraId="155885C1" w14:textId="77777777" w:rsidR="00B4378A" w:rsidRDefault="00B4378A" w:rsidP="00F25CC7"/>
    <w:p w14:paraId="001002BA" w14:textId="77777777" w:rsidR="00B4378A" w:rsidRDefault="00B4378A" w:rsidP="00F25CC7"/>
    <w:p w14:paraId="0145433C" w14:textId="2E595A0E" w:rsidR="00B4378A" w:rsidRDefault="004E346F" w:rsidP="00F25CC7">
      <w:r>
        <w:rPr>
          <w:noProof/>
          <w:lang w:eastAsia="en-GB"/>
        </w:rPr>
        <mc:AlternateContent>
          <mc:Choice Requires="wps">
            <w:drawing>
              <wp:anchor distT="0" distB="0" distL="114300" distR="114300" simplePos="0" relativeHeight="251659264" behindDoc="0" locked="0" layoutInCell="1" allowOverlap="1" wp14:anchorId="6023B950" wp14:editId="4E4476E5">
                <wp:simplePos x="0" y="0"/>
                <wp:positionH relativeFrom="page">
                  <wp:posOffset>647700</wp:posOffset>
                </wp:positionH>
                <wp:positionV relativeFrom="page">
                  <wp:posOffset>4029076</wp:posOffset>
                </wp:positionV>
                <wp:extent cx="6371590" cy="1771650"/>
                <wp:effectExtent l="0" t="0" r="10160" b="0"/>
                <wp:wrapNone/>
                <wp:docPr id="2" name="Text Box 2"/>
                <wp:cNvGraphicFramePr/>
                <a:graphic xmlns:a="http://schemas.openxmlformats.org/drawingml/2006/main">
                  <a:graphicData uri="http://schemas.microsoft.com/office/word/2010/wordprocessingShape">
                    <wps:wsp>
                      <wps:cNvSpPr txBox="1"/>
                      <wps:spPr>
                        <a:xfrm>
                          <a:off x="0" y="0"/>
                          <a:ext cx="6371590" cy="177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036308880"/>
                              <w:dataBinding w:prefixMappings="xmlns:ns0='http://purl.org/dc/elements/1.1/' xmlns:ns1='http://schemas.openxmlformats.org/package/2006/metadata/core-properties' " w:xpath="/ns1:coreProperties[1]/ns0:title[1]" w:storeItemID="{6C3C8BC8-F283-45AE-878A-BAB7291924A1}"/>
                              <w:text/>
                            </w:sdtPr>
                            <w:sdtContent>
                              <w:p w14:paraId="4936DACB" w14:textId="4B2EA2CD" w:rsidR="00C20B25" w:rsidRPr="004E346F" w:rsidRDefault="00C20B25" w:rsidP="004E346F">
                                <w:pPr>
                                  <w:pStyle w:val="FrontpageTitle"/>
                                </w:pPr>
                                <w:r w:rsidRPr="004E346F">
                                  <w:t>Clinical Safety Case Report Yorkshire &amp; Humber Care Record System of Systems - Integrated Care</w:t>
                                </w:r>
                              </w:p>
                            </w:sdtContent>
                          </w:sdt>
                          <w:p w14:paraId="15D222CF" w14:textId="5983BC44" w:rsidR="00C20B25" w:rsidRDefault="00C20B25" w:rsidP="003E4598">
                            <w:pPr>
                              <w:pStyle w:val="Frontpagesubhead"/>
                            </w:pPr>
                            <w:r>
                              <w:t xml:space="preserve">Yorkshire and Humber Care Record </w:t>
                            </w:r>
                          </w:p>
                          <w:p w14:paraId="58748B5D" w14:textId="7C4C4A7A" w:rsidR="00C20B25" w:rsidRDefault="00C20B25" w:rsidP="003E4598">
                            <w:pPr>
                              <w:pStyle w:val="Frontpagesubhead"/>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1pt;margin-top:317.25pt;width:501.7pt;height:13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" filled="f" stroked="f" strokeweight=".5pt">
                <v:textbox inset="0,0,0,0">
                  <w:txbxContent>
                    <w:sdt>
                      <w:sdtPr>
                        <w:alias w:val="Title"/>
                        <w:tag w:val="title"/>
                        <w:id w:val="1036308880"/>
                        <w:dataBinding w:prefixMappings="xmlns:ns0='http://purl.org/dc/elements/1.1/' xmlns:ns1='http://schemas.openxmlformats.org/package/2006/metadata/core-properties' " w:xpath="/ns1:coreProperties[1]/ns0:title[1]" w:storeItemID="{6C3C8BC8-F283-45AE-878A-BAB7291924A1}"/>
                        <w:text/>
                      </w:sdtPr>
                      <w:sdtContent>
                        <w:p w14:paraId="4936DACB" w14:textId="4B2EA2CD" w:rsidR="00C20B25" w:rsidRPr="004E346F" w:rsidRDefault="00C20B25" w:rsidP="004E346F">
                          <w:pPr>
                            <w:pStyle w:val="FrontpageTitle"/>
                          </w:pPr>
                          <w:r w:rsidRPr="004E346F">
                            <w:t>Clinical Safety Case Report Yorkshire &amp; Humber Care Record System of Systems - Integrated Care</w:t>
                          </w:r>
                        </w:p>
                      </w:sdtContent>
                    </w:sdt>
                    <w:p w14:paraId="15D222CF" w14:textId="5983BC44" w:rsidR="00C20B25" w:rsidRDefault="00C20B25" w:rsidP="003E4598">
                      <w:pPr>
                        <w:pStyle w:val="Frontpagesubhead"/>
                      </w:pPr>
                      <w:r>
                        <w:t xml:space="preserve">Yorkshire and Humber Care Record </w:t>
                      </w:r>
                    </w:p>
                    <w:p w14:paraId="58748B5D" w14:textId="7C4C4A7A" w:rsidR="00C20B25" w:rsidRDefault="00C20B25" w:rsidP="003E4598">
                      <w:pPr>
                        <w:pStyle w:val="Frontpagesubhead"/>
                      </w:pPr>
                    </w:p>
                  </w:txbxContent>
                </v:textbox>
                <w10:wrap anchorx="page" anchory="page"/>
              </v:shape>
            </w:pict>
          </mc:Fallback>
        </mc:AlternateContent>
      </w:r>
    </w:p>
    <w:p w14:paraId="593107F9" w14:textId="77777777" w:rsidR="00B4378A" w:rsidRDefault="00B4378A" w:rsidP="00F25CC7"/>
    <w:p w14:paraId="490BC546" w14:textId="77777777" w:rsidR="00B4378A" w:rsidRDefault="00B4378A" w:rsidP="00F25CC7"/>
    <w:p w14:paraId="639BE738" w14:textId="77777777" w:rsidR="00B4378A" w:rsidRDefault="00B4378A" w:rsidP="00F25CC7"/>
    <w:p w14:paraId="6F02328C" w14:textId="77777777" w:rsidR="00B4378A" w:rsidRDefault="00B4378A" w:rsidP="00F25CC7"/>
    <w:p w14:paraId="425A1195" w14:textId="77777777" w:rsidR="00B4378A" w:rsidRDefault="00B4378A" w:rsidP="00F25CC7"/>
    <w:p w14:paraId="14614A30" w14:textId="77777777" w:rsidR="00B4378A" w:rsidRDefault="00B4378A" w:rsidP="00F25CC7"/>
    <w:p w14:paraId="7367CABB" w14:textId="77777777" w:rsidR="00B4378A" w:rsidRDefault="00B4378A" w:rsidP="00F25CC7"/>
    <w:p w14:paraId="6FD96A15" w14:textId="77777777" w:rsidR="00B4378A" w:rsidRDefault="00B4378A" w:rsidP="00F25CC7"/>
    <w:tbl>
      <w:tblPr>
        <w:tblW w:w="5000" w:type="pct"/>
        <w:tblBorders>
          <w:top w:val="single" w:sz="4" w:space="0" w:color="B9B9B9"/>
          <w:bottom w:val="single" w:sz="4" w:space="0" w:color="B9B9B9"/>
          <w:insideH w:val="single" w:sz="4" w:space="0" w:color="B9B9B9"/>
        </w:tblBorders>
        <w:tblLook w:val="01E0" w:firstRow="1" w:lastRow="1" w:firstColumn="1" w:lastColumn="1" w:noHBand="0" w:noVBand="0"/>
      </w:tblPr>
      <w:tblGrid>
        <w:gridCol w:w="2659"/>
        <w:gridCol w:w="3403"/>
        <w:gridCol w:w="2127"/>
        <w:gridCol w:w="1891"/>
      </w:tblGrid>
      <w:tr w:rsidR="00B4378A" w:rsidRPr="00B476EC" w14:paraId="3DAFC875" w14:textId="77777777" w:rsidTr="001949F6">
        <w:trPr>
          <w:trHeight w:val="340"/>
        </w:trPr>
        <w:tc>
          <w:tcPr>
            <w:tcW w:w="5000" w:type="pct"/>
            <w:gridSpan w:val="4"/>
          </w:tcPr>
          <w:p w14:paraId="02C7951A" w14:textId="667327E9" w:rsidR="00B4378A" w:rsidRPr="00B476EC" w:rsidRDefault="00B4378A" w:rsidP="00353FED">
            <w:pPr>
              <w:pStyle w:val="TableHeader"/>
            </w:pPr>
            <w:r w:rsidRPr="00B476EC">
              <w:t xml:space="preserve">Document filename: </w:t>
            </w:r>
            <w:r w:rsidR="00353FED">
              <w:t xml:space="preserve">CSCR </w:t>
            </w:r>
          </w:p>
        </w:tc>
      </w:tr>
      <w:tr w:rsidR="00B4378A" w:rsidRPr="00B476EC" w14:paraId="21FF4697" w14:textId="77777777" w:rsidTr="001949F6">
        <w:trPr>
          <w:trHeight w:val="170"/>
        </w:trPr>
        <w:tc>
          <w:tcPr>
            <w:tcW w:w="1319" w:type="pct"/>
          </w:tcPr>
          <w:p w14:paraId="1BAA0B52" w14:textId="77777777" w:rsidR="00B4378A" w:rsidRPr="00B476EC" w:rsidRDefault="00B4378A" w:rsidP="001949F6">
            <w:pPr>
              <w:pStyle w:val="TableHeader"/>
            </w:pPr>
            <w:r w:rsidRPr="00B476EC">
              <w:t>Directorate / Programme</w:t>
            </w:r>
          </w:p>
        </w:tc>
        <w:tc>
          <w:tcPr>
            <w:tcW w:w="1688" w:type="pct"/>
            <w:tcBorders>
              <w:right w:val="single" w:sz="4" w:space="0" w:color="B9B9B9"/>
            </w:tcBorders>
          </w:tcPr>
          <w:p w14:paraId="658118F6" w14:textId="6ACF03F0" w:rsidR="00B4378A" w:rsidRPr="00B476EC" w:rsidRDefault="00353FED" w:rsidP="001949F6">
            <w:pPr>
              <w:pStyle w:val="TableText"/>
            </w:pPr>
            <w:r>
              <w:t>YHCR</w:t>
            </w:r>
          </w:p>
        </w:tc>
        <w:tc>
          <w:tcPr>
            <w:tcW w:w="1055" w:type="pct"/>
            <w:tcBorders>
              <w:left w:val="single" w:sz="4" w:space="0" w:color="B9B9B9"/>
            </w:tcBorders>
          </w:tcPr>
          <w:p w14:paraId="24A77CD8" w14:textId="7BB2E577" w:rsidR="00B4378A" w:rsidRPr="00B476EC" w:rsidRDefault="00B4378A" w:rsidP="001949F6">
            <w:pPr>
              <w:pStyle w:val="TableHeader"/>
            </w:pPr>
            <w:r w:rsidRPr="00B476EC">
              <w:t>Project</w:t>
            </w:r>
            <w:r w:rsidR="00252F83">
              <w:t xml:space="preserve"> SofS </w:t>
            </w:r>
            <w:r w:rsidR="003F4315">
              <w:t xml:space="preserve">– Integrated Care </w:t>
            </w:r>
          </w:p>
        </w:tc>
        <w:tc>
          <w:tcPr>
            <w:tcW w:w="938" w:type="pct"/>
          </w:tcPr>
          <w:p w14:paraId="486D3E63" w14:textId="77777777" w:rsidR="00B4378A" w:rsidRPr="00B476EC" w:rsidRDefault="00B4378A" w:rsidP="001949F6">
            <w:pPr>
              <w:pStyle w:val="TableText"/>
            </w:pPr>
          </w:p>
        </w:tc>
      </w:tr>
      <w:tr w:rsidR="00B4378A" w:rsidRPr="00B476EC" w14:paraId="45C2660B" w14:textId="77777777" w:rsidTr="001949F6">
        <w:trPr>
          <w:trHeight w:val="170"/>
        </w:trPr>
        <w:tc>
          <w:tcPr>
            <w:tcW w:w="3007" w:type="pct"/>
            <w:gridSpan w:val="2"/>
            <w:tcBorders>
              <w:right w:val="single" w:sz="4" w:space="0" w:color="B9B9B9"/>
            </w:tcBorders>
          </w:tcPr>
          <w:p w14:paraId="5943D48A" w14:textId="22D6F66A" w:rsidR="00B4378A" w:rsidRPr="00B476EC" w:rsidRDefault="00B4378A" w:rsidP="001949F6">
            <w:pPr>
              <w:pStyle w:val="TableHeader"/>
            </w:pPr>
            <w:r w:rsidRPr="00B476EC">
              <w:t>Document Reference</w:t>
            </w:r>
            <w:r w:rsidR="00353FED">
              <w:t xml:space="preserve"> Clinical Safety </w:t>
            </w:r>
          </w:p>
        </w:tc>
        <w:tc>
          <w:tcPr>
            <w:tcW w:w="1993" w:type="pct"/>
            <w:gridSpan w:val="2"/>
            <w:tcBorders>
              <w:left w:val="single" w:sz="4" w:space="0" w:color="B9B9B9"/>
            </w:tcBorders>
            <w:shd w:val="clear" w:color="auto" w:fill="auto"/>
          </w:tcPr>
          <w:p w14:paraId="1A3D8921" w14:textId="5467A701" w:rsidR="00B4378A" w:rsidRPr="00B476EC" w:rsidRDefault="00DB503C" w:rsidP="001949F6">
            <w:pPr>
              <w:pStyle w:val="TableHeader"/>
            </w:pPr>
            <w:r>
              <w:t>0129</w:t>
            </w:r>
          </w:p>
        </w:tc>
      </w:tr>
      <w:tr w:rsidR="00B4378A" w:rsidRPr="00B476EC" w14:paraId="1CDB5D91" w14:textId="77777777" w:rsidTr="001949F6">
        <w:trPr>
          <w:trHeight w:val="145"/>
        </w:trPr>
        <w:tc>
          <w:tcPr>
            <w:tcW w:w="1319" w:type="pct"/>
          </w:tcPr>
          <w:p w14:paraId="4DD19088" w14:textId="2BB80D76" w:rsidR="00B4378A" w:rsidRPr="00B476EC" w:rsidRDefault="00B4378A" w:rsidP="001949F6">
            <w:pPr>
              <w:pStyle w:val="TableHeader"/>
            </w:pPr>
            <w:r>
              <w:t>Director</w:t>
            </w:r>
            <w:r w:rsidR="00353FED">
              <w:t xml:space="preserve"> Lee Rickles</w:t>
            </w:r>
          </w:p>
        </w:tc>
        <w:tc>
          <w:tcPr>
            <w:tcW w:w="1688" w:type="pct"/>
            <w:tcBorders>
              <w:right w:val="single" w:sz="4" w:space="0" w:color="B9B9B9"/>
            </w:tcBorders>
          </w:tcPr>
          <w:p w14:paraId="7BA297C1" w14:textId="77777777" w:rsidR="00B4378A" w:rsidRPr="00DF65E1" w:rsidRDefault="00B4378A" w:rsidP="001949F6">
            <w:pPr>
              <w:pStyle w:val="TableText"/>
            </w:pPr>
          </w:p>
        </w:tc>
        <w:tc>
          <w:tcPr>
            <w:tcW w:w="1055" w:type="pct"/>
            <w:tcBorders>
              <w:left w:val="single" w:sz="4" w:space="0" w:color="B9B9B9"/>
            </w:tcBorders>
            <w:shd w:val="clear" w:color="auto" w:fill="auto"/>
          </w:tcPr>
          <w:p w14:paraId="27A4CBF7" w14:textId="08DDDA72" w:rsidR="00B4378A" w:rsidRPr="00B476EC" w:rsidRDefault="00B4378A" w:rsidP="001949F6">
            <w:pPr>
              <w:pStyle w:val="TableHeader"/>
            </w:pPr>
            <w:r w:rsidRPr="00B476EC">
              <w:t>Status</w:t>
            </w:r>
            <w:r w:rsidR="00252F83">
              <w:t xml:space="preserve"> Complete</w:t>
            </w:r>
          </w:p>
        </w:tc>
        <w:tc>
          <w:tcPr>
            <w:tcW w:w="938" w:type="pct"/>
            <w:shd w:val="clear" w:color="auto" w:fill="auto"/>
          </w:tcPr>
          <w:p w14:paraId="78317827" w14:textId="77777777" w:rsidR="00B4378A" w:rsidRPr="00DF65E1" w:rsidRDefault="00B4378A" w:rsidP="001949F6">
            <w:pPr>
              <w:pStyle w:val="TableText"/>
            </w:pPr>
          </w:p>
        </w:tc>
      </w:tr>
      <w:tr w:rsidR="00B4378A" w:rsidRPr="00B476EC" w14:paraId="3E572770" w14:textId="77777777" w:rsidTr="001949F6">
        <w:trPr>
          <w:trHeight w:val="170"/>
        </w:trPr>
        <w:tc>
          <w:tcPr>
            <w:tcW w:w="1319" w:type="pct"/>
          </w:tcPr>
          <w:p w14:paraId="26A13EA5" w14:textId="4EE9303F" w:rsidR="00B4378A" w:rsidRPr="00B476EC" w:rsidRDefault="00B4378A" w:rsidP="001949F6">
            <w:pPr>
              <w:pStyle w:val="TableHeader"/>
            </w:pPr>
            <w:r w:rsidRPr="00B476EC">
              <w:t>Owner</w:t>
            </w:r>
            <w:r w:rsidR="00353FED">
              <w:t xml:space="preserve"> Rebecca Wilson</w:t>
            </w:r>
          </w:p>
        </w:tc>
        <w:tc>
          <w:tcPr>
            <w:tcW w:w="1688" w:type="pct"/>
            <w:tcBorders>
              <w:right w:val="single" w:sz="4" w:space="0" w:color="B9B9B9"/>
            </w:tcBorders>
          </w:tcPr>
          <w:p w14:paraId="12ED17E9" w14:textId="77777777" w:rsidR="00B4378A" w:rsidRPr="008B7A9B" w:rsidRDefault="00B4378A" w:rsidP="001949F6">
            <w:pPr>
              <w:pStyle w:val="TableText"/>
            </w:pPr>
          </w:p>
        </w:tc>
        <w:tc>
          <w:tcPr>
            <w:tcW w:w="1055" w:type="pct"/>
            <w:tcBorders>
              <w:left w:val="single" w:sz="4" w:space="0" w:color="B9B9B9"/>
            </w:tcBorders>
            <w:shd w:val="clear" w:color="auto" w:fill="auto"/>
          </w:tcPr>
          <w:p w14:paraId="2CBB0290" w14:textId="5690DA8F" w:rsidR="00B4378A" w:rsidRPr="00B476EC" w:rsidRDefault="00B4378A" w:rsidP="001949F6">
            <w:pPr>
              <w:pStyle w:val="TableHeader"/>
            </w:pPr>
            <w:r w:rsidRPr="00B476EC">
              <w:t>Version</w:t>
            </w:r>
            <w:r w:rsidR="00D6155B">
              <w:t xml:space="preserve"> 0.4</w:t>
            </w:r>
          </w:p>
        </w:tc>
        <w:tc>
          <w:tcPr>
            <w:tcW w:w="938" w:type="pct"/>
            <w:shd w:val="clear" w:color="auto" w:fill="auto"/>
          </w:tcPr>
          <w:p w14:paraId="1D5E1BA4" w14:textId="77777777" w:rsidR="00B4378A" w:rsidRPr="00466374" w:rsidRDefault="00B4378A" w:rsidP="001949F6">
            <w:pPr>
              <w:pStyle w:val="TableText"/>
            </w:pPr>
          </w:p>
        </w:tc>
      </w:tr>
      <w:tr w:rsidR="00B4378A" w:rsidRPr="00B476EC" w14:paraId="305E4A43" w14:textId="77777777" w:rsidTr="001949F6">
        <w:trPr>
          <w:trHeight w:val="170"/>
        </w:trPr>
        <w:tc>
          <w:tcPr>
            <w:tcW w:w="1319" w:type="pct"/>
          </w:tcPr>
          <w:p w14:paraId="3090CAC1" w14:textId="62ECCC8F" w:rsidR="00B4378A" w:rsidRPr="00B476EC" w:rsidRDefault="00B4378A" w:rsidP="001949F6">
            <w:pPr>
              <w:pStyle w:val="TableHeader"/>
            </w:pPr>
            <w:r w:rsidRPr="00B476EC">
              <w:t>Author</w:t>
            </w:r>
            <w:r>
              <w:t>s</w:t>
            </w:r>
            <w:r w:rsidR="00353FED">
              <w:t xml:space="preserve"> Rebecca Wilson</w:t>
            </w:r>
          </w:p>
        </w:tc>
        <w:tc>
          <w:tcPr>
            <w:tcW w:w="1688" w:type="pct"/>
            <w:tcBorders>
              <w:right w:val="single" w:sz="4" w:space="0" w:color="B9B9B9"/>
            </w:tcBorders>
          </w:tcPr>
          <w:p w14:paraId="3DBF2A80" w14:textId="77777777" w:rsidR="00B4378A" w:rsidRPr="008B7A9B" w:rsidRDefault="00B4378A" w:rsidP="001949F6">
            <w:pPr>
              <w:pStyle w:val="TableText"/>
            </w:pPr>
          </w:p>
        </w:tc>
        <w:tc>
          <w:tcPr>
            <w:tcW w:w="1055" w:type="pct"/>
            <w:tcBorders>
              <w:left w:val="single" w:sz="4" w:space="0" w:color="B9B9B9"/>
            </w:tcBorders>
            <w:shd w:val="clear" w:color="auto" w:fill="auto"/>
          </w:tcPr>
          <w:p w14:paraId="69CE48EA" w14:textId="77777777" w:rsidR="00B4378A" w:rsidRPr="00B476EC" w:rsidRDefault="00B4378A" w:rsidP="001949F6">
            <w:pPr>
              <w:pStyle w:val="TableHeader"/>
            </w:pPr>
            <w:r w:rsidRPr="00FE36D2">
              <w:t>Version issue date</w:t>
            </w:r>
          </w:p>
        </w:tc>
        <w:tc>
          <w:tcPr>
            <w:tcW w:w="938" w:type="pct"/>
            <w:shd w:val="clear" w:color="auto" w:fill="auto"/>
          </w:tcPr>
          <w:p w14:paraId="29D01FBC" w14:textId="7B4A36B5" w:rsidR="00B4378A" w:rsidRPr="00DF65E1" w:rsidRDefault="00D6155B" w:rsidP="001949F6">
            <w:pPr>
              <w:pStyle w:val="TableText"/>
            </w:pPr>
            <w:r>
              <w:t>12/01/21</w:t>
            </w:r>
          </w:p>
        </w:tc>
      </w:tr>
    </w:tbl>
    <w:p w14:paraId="2C53B373" w14:textId="77777777" w:rsidR="00B4378A" w:rsidRPr="00F25CC7" w:rsidRDefault="00B4378A" w:rsidP="00F25CC7">
      <w:pPr>
        <w:sectPr w:rsidR="00B4378A" w:rsidRPr="00F25CC7" w:rsidSect="00F5718C">
          <w:headerReference w:type="default" r:id="rId11"/>
          <w:footerReference w:type="default" r:id="rId12"/>
          <w:headerReference w:type="first" r:id="rId13"/>
          <w:footerReference w:type="first" r:id="rId14"/>
          <w:pgSz w:w="11906" w:h="16838"/>
          <w:pgMar w:top="1021" w:right="1021" w:bottom="1021" w:left="1021" w:header="454" w:footer="680" w:gutter="0"/>
          <w:cols w:space="708"/>
          <w:titlePg/>
          <w:docGrid w:linePitch="360"/>
        </w:sectPr>
      </w:pPr>
    </w:p>
    <w:p w14:paraId="221804B7" w14:textId="77777777" w:rsidR="00B4378A" w:rsidRPr="001865AB" w:rsidRDefault="00B4378A" w:rsidP="00B4378A">
      <w:pPr>
        <w:pStyle w:val="Docmgmtheading"/>
        <w:rPr>
          <w:color w:val="005EB8" w:themeColor="accent1"/>
        </w:rPr>
      </w:pPr>
      <w:r w:rsidRPr="001865AB">
        <w:rPr>
          <w:color w:val="005EB8" w:themeColor="accent1"/>
        </w:rPr>
        <w:lastRenderedPageBreak/>
        <w:t>Document Management</w:t>
      </w:r>
    </w:p>
    <w:p w14:paraId="0E79B454" w14:textId="77777777" w:rsidR="00B4378A" w:rsidRPr="00073D94" w:rsidRDefault="00B4378A" w:rsidP="00B4378A">
      <w:pPr>
        <w:pStyle w:val="DocMgmtSubhead"/>
        <w:rPr>
          <w:color w:val="005EB8" w:themeColor="accent1"/>
          <w:sz w:val="22"/>
        </w:rPr>
      </w:pPr>
      <w:bookmarkStart w:id="0" w:name="_Toc350847280"/>
      <w:bookmarkStart w:id="1" w:name="_Toc350847324"/>
      <w:r w:rsidRPr="00073D94">
        <w:rPr>
          <w:color w:val="005EB8" w:themeColor="accent1"/>
          <w:sz w:val="22"/>
        </w:rPr>
        <w:t>Revision History</w:t>
      </w:r>
      <w:bookmarkEnd w:id="0"/>
      <w:bookmarkEnd w:id="1"/>
    </w:p>
    <w:tbl>
      <w:tblPr>
        <w:tblW w:w="4894" w:type="pct"/>
        <w:tblInd w:w="108"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1202"/>
        <w:gridCol w:w="1596"/>
        <w:gridCol w:w="7658"/>
      </w:tblGrid>
      <w:tr w:rsidR="00B4378A" w:rsidRPr="00B476EC" w14:paraId="7CABFBFE" w14:textId="77777777" w:rsidTr="001949F6">
        <w:trPr>
          <w:trHeight w:val="290"/>
        </w:trPr>
        <w:tc>
          <w:tcPr>
            <w:tcW w:w="575" w:type="pct"/>
            <w:tcBorders>
              <w:top w:val="single" w:sz="2" w:space="0" w:color="000000"/>
              <w:bottom w:val="single" w:sz="2" w:space="0" w:color="000000"/>
              <w:right w:val="nil"/>
            </w:tcBorders>
          </w:tcPr>
          <w:p w14:paraId="6E07B7CE" w14:textId="77777777" w:rsidR="00B4378A" w:rsidRPr="00B476EC" w:rsidRDefault="00B4378A" w:rsidP="001949F6">
            <w:pPr>
              <w:pStyle w:val="TableHeader"/>
            </w:pPr>
            <w:r w:rsidRPr="00B476EC">
              <w:t>Version</w:t>
            </w:r>
          </w:p>
        </w:tc>
        <w:tc>
          <w:tcPr>
            <w:tcW w:w="763" w:type="pct"/>
            <w:tcBorders>
              <w:top w:val="single" w:sz="2" w:space="0" w:color="000000"/>
              <w:left w:val="nil"/>
              <w:bottom w:val="single" w:sz="2" w:space="0" w:color="000000"/>
              <w:right w:val="nil"/>
            </w:tcBorders>
            <w:shd w:val="clear" w:color="auto" w:fill="auto"/>
          </w:tcPr>
          <w:p w14:paraId="39234A01" w14:textId="77777777" w:rsidR="00B4378A" w:rsidRPr="00B476EC" w:rsidRDefault="00B4378A" w:rsidP="001949F6">
            <w:pPr>
              <w:pStyle w:val="TableHeader"/>
            </w:pPr>
            <w:r w:rsidRPr="00B476EC">
              <w:t>Date</w:t>
            </w:r>
          </w:p>
        </w:tc>
        <w:tc>
          <w:tcPr>
            <w:tcW w:w="3662" w:type="pct"/>
            <w:tcBorders>
              <w:top w:val="single" w:sz="2" w:space="0" w:color="000000"/>
              <w:left w:val="nil"/>
              <w:bottom w:val="single" w:sz="2" w:space="0" w:color="000000"/>
            </w:tcBorders>
          </w:tcPr>
          <w:p w14:paraId="19DADF0F" w14:textId="77777777" w:rsidR="00B4378A" w:rsidRPr="00B476EC" w:rsidRDefault="00B4378A" w:rsidP="001949F6">
            <w:pPr>
              <w:pStyle w:val="TableHeader"/>
            </w:pPr>
            <w:r w:rsidRPr="00B476EC">
              <w:t>Summary of Changes</w:t>
            </w:r>
          </w:p>
        </w:tc>
      </w:tr>
      <w:tr w:rsidR="00B4378A" w:rsidRPr="00B476EC" w14:paraId="0BF7DED7" w14:textId="77777777" w:rsidTr="001949F6">
        <w:trPr>
          <w:trHeight w:val="290"/>
        </w:trPr>
        <w:tc>
          <w:tcPr>
            <w:tcW w:w="575" w:type="pct"/>
            <w:tcBorders>
              <w:right w:val="single" w:sz="2" w:space="0" w:color="B9B9B9"/>
            </w:tcBorders>
          </w:tcPr>
          <w:p w14:paraId="6CEF2C4B" w14:textId="16BE504B" w:rsidR="00B4378A" w:rsidRPr="00A70E16" w:rsidRDefault="00E3784F" w:rsidP="001949F6">
            <w:pPr>
              <w:pStyle w:val="TableText"/>
            </w:pPr>
            <w:r>
              <w:t>0.1</w:t>
            </w:r>
          </w:p>
        </w:tc>
        <w:tc>
          <w:tcPr>
            <w:tcW w:w="763" w:type="pct"/>
            <w:tcBorders>
              <w:left w:val="single" w:sz="2" w:space="0" w:color="B9B9B9"/>
              <w:right w:val="single" w:sz="2" w:space="0" w:color="B9B9B9"/>
            </w:tcBorders>
            <w:shd w:val="clear" w:color="auto" w:fill="auto"/>
          </w:tcPr>
          <w:p w14:paraId="2E831E2D" w14:textId="1E1B10C2" w:rsidR="00B4378A" w:rsidRPr="00A70E16" w:rsidRDefault="00E3784F" w:rsidP="001949F6">
            <w:pPr>
              <w:pStyle w:val="TableText"/>
            </w:pPr>
            <w:r>
              <w:t>23/10/19</w:t>
            </w:r>
          </w:p>
        </w:tc>
        <w:tc>
          <w:tcPr>
            <w:tcW w:w="3662" w:type="pct"/>
            <w:tcBorders>
              <w:left w:val="single" w:sz="2" w:space="0" w:color="B9B9B9"/>
            </w:tcBorders>
          </w:tcPr>
          <w:p w14:paraId="77297198" w14:textId="67BE5DB2" w:rsidR="00B4378A" w:rsidRPr="00A70E16" w:rsidRDefault="00E3784F" w:rsidP="001949F6">
            <w:pPr>
              <w:pStyle w:val="TableText"/>
            </w:pPr>
            <w:r>
              <w:t xml:space="preserve">Minor edits to text </w:t>
            </w:r>
          </w:p>
        </w:tc>
      </w:tr>
      <w:tr w:rsidR="004C0071" w:rsidRPr="00B476EC" w14:paraId="32FE3B5C" w14:textId="77777777" w:rsidTr="001949F6">
        <w:trPr>
          <w:trHeight w:val="290"/>
        </w:trPr>
        <w:tc>
          <w:tcPr>
            <w:tcW w:w="575" w:type="pct"/>
            <w:tcBorders>
              <w:right w:val="single" w:sz="2" w:space="0" w:color="B9B9B9"/>
            </w:tcBorders>
          </w:tcPr>
          <w:p w14:paraId="46230173" w14:textId="5FC5D79A" w:rsidR="004C0071" w:rsidRDefault="004C0071" w:rsidP="001949F6">
            <w:pPr>
              <w:pStyle w:val="TableText"/>
            </w:pPr>
            <w:r>
              <w:t>0.2</w:t>
            </w:r>
          </w:p>
        </w:tc>
        <w:tc>
          <w:tcPr>
            <w:tcW w:w="763" w:type="pct"/>
            <w:tcBorders>
              <w:left w:val="single" w:sz="2" w:space="0" w:color="B9B9B9"/>
              <w:right w:val="single" w:sz="2" w:space="0" w:color="B9B9B9"/>
            </w:tcBorders>
            <w:shd w:val="clear" w:color="auto" w:fill="auto"/>
          </w:tcPr>
          <w:p w14:paraId="47FB8007" w14:textId="24F10ABE" w:rsidR="004C0071" w:rsidRDefault="004C0071" w:rsidP="001949F6">
            <w:pPr>
              <w:pStyle w:val="TableText"/>
            </w:pPr>
            <w:r>
              <w:t>15/11/19</w:t>
            </w:r>
          </w:p>
        </w:tc>
        <w:tc>
          <w:tcPr>
            <w:tcW w:w="3662" w:type="pct"/>
            <w:tcBorders>
              <w:left w:val="single" w:sz="2" w:space="0" w:color="B9B9B9"/>
            </w:tcBorders>
          </w:tcPr>
          <w:p w14:paraId="166B71EC" w14:textId="4E35E188" w:rsidR="004C0071" w:rsidRDefault="004C0071" w:rsidP="001949F6">
            <w:pPr>
              <w:pStyle w:val="TableText"/>
            </w:pPr>
            <w:r>
              <w:t>Reviewer added and Hazard log updated</w:t>
            </w:r>
          </w:p>
        </w:tc>
      </w:tr>
      <w:tr w:rsidR="00252F83" w:rsidRPr="00B476EC" w14:paraId="49598F2E" w14:textId="77777777" w:rsidTr="001949F6">
        <w:trPr>
          <w:trHeight w:val="290"/>
        </w:trPr>
        <w:tc>
          <w:tcPr>
            <w:tcW w:w="575" w:type="pct"/>
            <w:tcBorders>
              <w:right w:val="single" w:sz="2" w:space="0" w:color="B9B9B9"/>
            </w:tcBorders>
          </w:tcPr>
          <w:p w14:paraId="6CDE31FD" w14:textId="0C445F6D" w:rsidR="00252F83" w:rsidRDefault="00252F83" w:rsidP="001949F6">
            <w:pPr>
              <w:pStyle w:val="TableText"/>
            </w:pPr>
            <w:r>
              <w:t>0</w:t>
            </w:r>
            <w:r w:rsidR="00D6155B">
              <w:t>.</w:t>
            </w:r>
            <w:r>
              <w:t>3</w:t>
            </w:r>
          </w:p>
        </w:tc>
        <w:tc>
          <w:tcPr>
            <w:tcW w:w="763" w:type="pct"/>
            <w:tcBorders>
              <w:left w:val="single" w:sz="2" w:space="0" w:color="B9B9B9"/>
              <w:right w:val="single" w:sz="2" w:space="0" w:color="B9B9B9"/>
            </w:tcBorders>
            <w:shd w:val="clear" w:color="auto" w:fill="auto"/>
          </w:tcPr>
          <w:p w14:paraId="2330B325" w14:textId="64DBD92B" w:rsidR="00252F83" w:rsidRDefault="00252F83" w:rsidP="001949F6">
            <w:pPr>
              <w:pStyle w:val="TableText"/>
            </w:pPr>
            <w:r>
              <w:t>08/06/20</w:t>
            </w:r>
          </w:p>
        </w:tc>
        <w:tc>
          <w:tcPr>
            <w:tcW w:w="3662" w:type="pct"/>
            <w:tcBorders>
              <w:left w:val="single" w:sz="2" w:space="0" w:color="B9B9B9"/>
            </w:tcBorders>
          </w:tcPr>
          <w:p w14:paraId="1E554C37" w14:textId="1C5C3DBE" w:rsidR="00252F83" w:rsidRDefault="00252F83" w:rsidP="001949F6">
            <w:pPr>
              <w:pStyle w:val="TableText"/>
            </w:pPr>
            <w:r>
              <w:t xml:space="preserve">Report Amended to reflect SoS and Wave 1 report embedded, Hazard Log updated </w:t>
            </w:r>
          </w:p>
        </w:tc>
      </w:tr>
      <w:tr w:rsidR="00D6155B" w:rsidRPr="00B476EC" w14:paraId="1594FC80" w14:textId="77777777" w:rsidTr="001949F6">
        <w:trPr>
          <w:trHeight w:val="290"/>
        </w:trPr>
        <w:tc>
          <w:tcPr>
            <w:tcW w:w="575" w:type="pct"/>
            <w:tcBorders>
              <w:right w:val="single" w:sz="2" w:space="0" w:color="B9B9B9"/>
            </w:tcBorders>
          </w:tcPr>
          <w:p w14:paraId="2FC23D60" w14:textId="0FA779D1" w:rsidR="00D6155B" w:rsidRDefault="00D6155B" w:rsidP="001949F6">
            <w:pPr>
              <w:pStyle w:val="TableText"/>
            </w:pPr>
            <w:r>
              <w:t>0.4</w:t>
            </w:r>
          </w:p>
        </w:tc>
        <w:tc>
          <w:tcPr>
            <w:tcW w:w="763" w:type="pct"/>
            <w:tcBorders>
              <w:left w:val="single" w:sz="2" w:space="0" w:color="B9B9B9"/>
              <w:right w:val="single" w:sz="2" w:space="0" w:color="B9B9B9"/>
            </w:tcBorders>
            <w:shd w:val="clear" w:color="auto" w:fill="auto"/>
          </w:tcPr>
          <w:p w14:paraId="49B94BB7" w14:textId="26F90D0F" w:rsidR="00D6155B" w:rsidRDefault="00D6155B" w:rsidP="001949F6">
            <w:pPr>
              <w:pStyle w:val="TableText"/>
            </w:pPr>
            <w:r>
              <w:t>12/01/21</w:t>
            </w:r>
          </w:p>
        </w:tc>
        <w:tc>
          <w:tcPr>
            <w:tcW w:w="3662" w:type="pct"/>
            <w:tcBorders>
              <w:left w:val="single" w:sz="2" w:space="0" w:color="B9B9B9"/>
            </w:tcBorders>
          </w:tcPr>
          <w:p w14:paraId="649A7C07" w14:textId="28CB3740" w:rsidR="00D6155B" w:rsidRDefault="00D6155B" w:rsidP="001949F6">
            <w:pPr>
              <w:pStyle w:val="TableText"/>
            </w:pPr>
            <w:r>
              <w:t>Report altered to form generic SOS CSCR</w:t>
            </w:r>
            <w:r w:rsidR="00907A9A">
              <w:t xml:space="preserve"> and original report placed in appendix</w:t>
            </w:r>
          </w:p>
        </w:tc>
      </w:tr>
    </w:tbl>
    <w:p w14:paraId="6ADE7377" w14:textId="77777777" w:rsidR="00B4378A" w:rsidRDefault="00B4378A" w:rsidP="00B4378A">
      <w:pPr>
        <w:rPr>
          <w:sz w:val="16"/>
          <w:szCs w:val="16"/>
        </w:rPr>
      </w:pPr>
    </w:p>
    <w:p w14:paraId="73007EC2" w14:textId="77777777" w:rsidR="00B4378A" w:rsidRPr="00073D94" w:rsidRDefault="00B4378A" w:rsidP="00B4378A">
      <w:pPr>
        <w:rPr>
          <w:sz w:val="16"/>
          <w:szCs w:val="16"/>
        </w:rPr>
      </w:pPr>
    </w:p>
    <w:p w14:paraId="750BD348" w14:textId="77777777" w:rsidR="00B4378A" w:rsidRPr="00073D94" w:rsidRDefault="00B4378A" w:rsidP="00B4378A">
      <w:pPr>
        <w:pStyle w:val="DocMgmtSubhead"/>
        <w:rPr>
          <w:color w:val="005EB8" w:themeColor="accent1"/>
          <w:sz w:val="22"/>
        </w:rPr>
      </w:pPr>
      <w:bookmarkStart w:id="2" w:name="_Toc350847281"/>
      <w:bookmarkStart w:id="3" w:name="_Toc350847325"/>
      <w:r w:rsidRPr="00073D94">
        <w:rPr>
          <w:color w:val="005EB8" w:themeColor="accent1"/>
          <w:sz w:val="22"/>
        </w:rPr>
        <w:t>Reviewers</w:t>
      </w:r>
      <w:bookmarkEnd w:id="2"/>
      <w:bookmarkEnd w:id="3"/>
    </w:p>
    <w:p w14:paraId="61B56644" w14:textId="77777777" w:rsidR="00B4378A" w:rsidRPr="00B476EC" w:rsidRDefault="00B4378A" w:rsidP="00B4378A">
      <w:r w:rsidRPr="00B476EC">
        <w:t xml:space="preserve">This document must be reviewed by </w:t>
      </w:r>
      <w:r w:rsidR="00EB7ACA">
        <w:t>the</w:t>
      </w:r>
      <w:r w:rsidRPr="00B476EC">
        <w:t xml:space="preserve"> following people: </w:t>
      </w:r>
    </w:p>
    <w:tbl>
      <w:tblPr>
        <w:tblW w:w="4894" w:type="pct"/>
        <w:tblInd w:w="108" w:type="dxa"/>
        <w:tblBorders>
          <w:top w:val="single" w:sz="2" w:space="0" w:color="B9B9B9"/>
          <w:bottom w:val="single" w:sz="2" w:space="0" w:color="B9B9B9"/>
          <w:insideH w:val="single" w:sz="2" w:space="0" w:color="B9B9B9"/>
        </w:tblBorders>
        <w:tblLook w:val="01E0" w:firstRow="1" w:lastRow="1" w:firstColumn="1" w:lastColumn="1" w:noHBand="0" w:noVBand="0"/>
      </w:tblPr>
      <w:tblGrid>
        <w:gridCol w:w="2555"/>
        <w:gridCol w:w="5408"/>
        <w:gridCol w:w="1504"/>
        <w:gridCol w:w="989"/>
      </w:tblGrid>
      <w:tr w:rsidR="00B4378A" w:rsidRPr="00B476EC" w14:paraId="259FA065" w14:textId="77777777" w:rsidTr="001949F6">
        <w:tc>
          <w:tcPr>
            <w:tcW w:w="1222" w:type="pct"/>
            <w:tcBorders>
              <w:top w:val="single" w:sz="2" w:space="0" w:color="000000"/>
              <w:bottom w:val="single" w:sz="2" w:space="0" w:color="000000"/>
              <w:right w:val="nil"/>
            </w:tcBorders>
          </w:tcPr>
          <w:p w14:paraId="07213B50" w14:textId="77777777" w:rsidR="00B4378A" w:rsidRPr="00B476EC" w:rsidRDefault="00B4378A" w:rsidP="001949F6">
            <w:pPr>
              <w:pStyle w:val="TableHeader"/>
            </w:pPr>
            <w:r w:rsidRPr="00B476EC">
              <w:t>Reviewer name</w:t>
            </w:r>
          </w:p>
        </w:tc>
        <w:tc>
          <w:tcPr>
            <w:tcW w:w="2586" w:type="pct"/>
            <w:tcBorders>
              <w:top w:val="single" w:sz="2" w:space="0" w:color="000000"/>
              <w:left w:val="nil"/>
              <w:bottom w:val="single" w:sz="2" w:space="0" w:color="000000"/>
              <w:right w:val="nil"/>
            </w:tcBorders>
            <w:shd w:val="clear" w:color="auto" w:fill="auto"/>
          </w:tcPr>
          <w:p w14:paraId="20ED222A" w14:textId="77777777" w:rsidR="00B4378A" w:rsidRPr="00B476EC" w:rsidRDefault="00B4378A" w:rsidP="001949F6">
            <w:pPr>
              <w:pStyle w:val="TableHeader"/>
            </w:pPr>
            <w:r w:rsidRPr="00B476EC">
              <w:t>Title / Responsibility</w:t>
            </w:r>
          </w:p>
        </w:tc>
        <w:tc>
          <w:tcPr>
            <w:tcW w:w="719" w:type="pct"/>
            <w:tcBorders>
              <w:top w:val="single" w:sz="2" w:space="0" w:color="000000"/>
              <w:left w:val="nil"/>
              <w:bottom w:val="single" w:sz="2" w:space="0" w:color="000000"/>
              <w:right w:val="nil"/>
            </w:tcBorders>
          </w:tcPr>
          <w:p w14:paraId="44445E47" w14:textId="77777777" w:rsidR="00B4378A" w:rsidRPr="00B476EC" w:rsidRDefault="00B4378A" w:rsidP="001949F6">
            <w:pPr>
              <w:pStyle w:val="TableHeader"/>
            </w:pPr>
            <w:r w:rsidRPr="00B476EC">
              <w:t>Date</w:t>
            </w:r>
          </w:p>
        </w:tc>
        <w:tc>
          <w:tcPr>
            <w:tcW w:w="473" w:type="pct"/>
            <w:tcBorders>
              <w:top w:val="single" w:sz="2" w:space="0" w:color="000000"/>
              <w:left w:val="nil"/>
              <w:bottom w:val="single" w:sz="2" w:space="0" w:color="000000"/>
            </w:tcBorders>
            <w:shd w:val="clear" w:color="auto" w:fill="auto"/>
          </w:tcPr>
          <w:p w14:paraId="0DE1AC67" w14:textId="77777777" w:rsidR="00B4378A" w:rsidRPr="00B476EC" w:rsidRDefault="00B4378A" w:rsidP="001949F6">
            <w:pPr>
              <w:pStyle w:val="TableHeader"/>
            </w:pPr>
            <w:r w:rsidRPr="00B476EC">
              <w:t>Version</w:t>
            </w:r>
          </w:p>
        </w:tc>
      </w:tr>
      <w:tr w:rsidR="00B4378A" w:rsidRPr="00B476EC" w14:paraId="25BBDF08" w14:textId="77777777" w:rsidTr="009B5CC0">
        <w:tc>
          <w:tcPr>
            <w:tcW w:w="1222" w:type="pct"/>
            <w:tcBorders>
              <w:top w:val="single" w:sz="2" w:space="0" w:color="000000"/>
              <w:bottom w:val="single" w:sz="2" w:space="0" w:color="000000"/>
              <w:right w:val="single" w:sz="2" w:space="0" w:color="B9B9B9"/>
            </w:tcBorders>
          </w:tcPr>
          <w:p w14:paraId="77D90646" w14:textId="09B57380" w:rsidR="00B4378A" w:rsidRPr="00A70E16" w:rsidRDefault="00353FED" w:rsidP="001949F6">
            <w:pPr>
              <w:pStyle w:val="TableText"/>
            </w:pPr>
            <w:r>
              <w:t xml:space="preserve">Dr Jason Broch </w:t>
            </w:r>
          </w:p>
        </w:tc>
        <w:tc>
          <w:tcPr>
            <w:tcW w:w="2586" w:type="pct"/>
            <w:tcBorders>
              <w:top w:val="single" w:sz="2" w:space="0" w:color="000000"/>
              <w:left w:val="single" w:sz="2" w:space="0" w:color="B9B9B9"/>
              <w:bottom w:val="single" w:sz="2" w:space="0" w:color="000000"/>
              <w:right w:val="single" w:sz="2" w:space="0" w:color="B9B9B9"/>
            </w:tcBorders>
            <w:shd w:val="clear" w:color="auto" w:fill="auto"/>
          </w:tcPr>
          <w:p w14:paraId="5BD2A57D" w14:textId="1C6A6B97" w:rsidR="00B4378A" w:rsidRPr="00A70E16" w:rsidRDefault="00353FED" w:rsidP="001949F6">
            <w:pPr>
              <w:pStyle w:val="TableText"/>
            </w:pPr>
            <w:r>
              <w:t xml:space="preserve">Clinical Lead </w:t>
            </w:r>
            <w:r w:rsidR="009B5CC0">
              <w:t>YHCR</w:t>
            </w:r>
          </w:p>
        </w:tc>
        <w:tc>
          <w:tcPr>
            <w:tcW w:w="719" w:type="pct"/>
            <w:tcBorders>
              <w:top w:val="single" w:sz="2" w:space="0" w:color="000000"/>
              <w:left w:val="single" w:sz="2" w:space="0" w:color="B9B9B9"/>
              <w:bottom w:val="single" w:sz="2" w:space="0" w:color="000000"/>
              <w:right w:val="single" w:sz="2" w:space="0" w:color="B9B9B9"/>
            </w:tcBorders>
          </w:tcPr>
          <w:p w14:paraId="3B238234" w14:textId="5ADA29FC" w:rsidR="00B4378A" w:rsidRPr="00A70E16" w:rsidRDefault="00126C0F" w:rsidP="001949F6">
            <w:pPr>
              <w:pStyle w:val="TableText"/>
            </w:pPr>
            <w:r>
              <w:t>2019</w:t>
            </w:r>
          </w:p>
        </w:tc>
        <w:tc>
          <w:tcPr>
            <w:tcW w:w="473" w:type="pct"/>
            <w:tcBorders>
              <w:top w:val="single" w:sz="2" w:space="0" w:color="000000"/>
              <w:left w:val="single" w:sz="2" w:space="0" w:color="B9B9B9"/>
              <w:bottom w:val="single" w:sz="2" w:space="0" w:color="000000"/>
            </w:tcBorders>
            <w:shd w:val="clear" w:color="auto" w:fill="auto"/>
          </w:tcPr>
          <w:p w14:paraId="5C46DDE7" w14:textId="492A9908" w:rsidR="00B4378A" w:rsidRPr="00A70E16" w:rsidRDefault="00E3784F" w:rsidP="001949F6">
            <w:pPr>
              <w:pStyle w:val="TableText"/>
            </w:pPr>
            <w:r>
              <w:t>0.2</w:t>
            </w:r>
          </w:p>
        </w:tc>
      </w:tr>
      <w:tr w:rsidR="009B5CC0" w:rsidRPr="00B476EC" w14:paraId="09B05DE8" w14:textId="77777777" w:rsidTr="00252F83">
        <w:tc>
          <w:tcPr>
            <w:tcW w:w="1222" w:type="pct"/>
            <w:tcBorders>
              <w:top w:val="single" w:sz="2" w:space="0" w:color="000000"/>
              <w:bottom w:val="single" w:sz="2" w:space="0" w:color="000000"/>
              <w:right w:val="single" w:sz="2" w:space="0" w:color="B9B9B9"/>
            </w:tcBorders>
          </w:tcPr>
          <w:p w14:paraId="15DDA63D" w14:textId="20A95D3B" w:rsidR="009B5CC0" w:rsidRDefault="009B5CC0" w:rsidP="001949F6">
            <w:pPr>
              <w:pStyle w:val="TableText"/>
            </w:pPr>
            <w:r>
              <w:t>Hannah McCann</w:t>
            </w:r>
          </w:p>
        </w:tc>
        <w:tc>
          <w:tcPr>
            <w:tcW w:w="2586" w:type="pct"/>
            <w:tcBorders>
              <w:top w:val="single" w:sz="2" w:space="0" w:color="000000"/>
              <w:left w:val="single" w:sz="2" w:space="0" w:color="B9B9B9"/>
              <w:bottom w:val="single" w:sz="2" w:space="0" w:color="000000"/>
              <w:right w:val="single" w:sz="2" w:space="0" w:color="B9B9B9"/>
            </w:tcBorders>
            <w:shd w:val="clear" w:color="auto" w:fill="auto"/>
          </w:tcPr>
          <w:p w14:paraId="733F3CA3" w14:textId="51035625" w:rsidR="009B5CC0" w:rsidRDefault="009B5CC0" w:rsidP="001949F6">
            <w:pPr>
              <w:pStyle w:val="TableText"/>
            </w:pPr>
            <w:r>
              <w:t>NHS Digital Safety Engineer</w:t>
            </w:r>
          </w:p>
        </w:tc>
        <w:tc>
          <w:tcPr>
            <w:tcW w:w="719" w:type="pct"/>
            <w:tcBorders>
              <w:top w:val="single" w:sz="2" w:space="0" w:color="000000"/>
              <w:left w:val="single" w:sz="2" w:space="0" w:color="B9B9B9"/>
              <w:bottom w:val="single" w:sz="2" w:space="0" w:color="000000"/>
              <w:right w:val="single" w:sz="2" w:space="0" w:color="B9B9B9"/>
            </w:tcBorders>
          </w:tcPr>
          <w:p w14:paraId="5C06282F" w14:textId="080CBAD0" w:rsidR="009B5CC0" w:rsidRDefault="009B5CC0" w:rsidP="001949F6">
            <w:pPr>
              <w:pStyle w:val="TableText"/>
            </w:pPr>
            <w:r>
              <w:t>15/11/19</w:t>
            </w:r>
          </w:p>
        </w:tc>
        <w:tc>
          <w:tcPr>
            <w:tcW w:w="473" w:type="pct"/>
            <w:tcBorders>
              <w:top w:val="single" w:sz="2" w:space="0" w:color="000000"/>
              <w:left w:val="single" w:sz="2" w:space="0" w:color="B9B9B9"/>
              <w:bottom w:val="single" w:sz="2" w:space="0" w:color="000000"/>
            </w:tcBorders>
            <w:shd w:val="clear" w:color="auto" w:fill="auto"/>
          </w:tcPr>
          <w:p w14:paraId="73406D5C" w14:textId="6B676A38" w:rsidR="009B5CC0" w:rsidRDefault="009B5CC0" w:rsidP="001949F6">
            <w:pPr>
              <w:pStyle w:val="TableText"/>
            </w:pPr>
            <w:r>
              <w:t>0.2</w:t>
            </w:r>
          </w:p>
        </w:tc>
      </w:tr>
    </w:tbl>
    <w:p w14:paraId="59D33DDE" w14:textId="77777777" w:rsidR="009E42DC" w:rsidRDefault="009E42DC" w:rsidP="00B4378A">
      <w:pPr>
        <w:pStyle w:val="DocMgmtSubhead"/>
        <w:rPr>
          <w:color w:val="005EB8" w:themeColor="accent1"/>
          <w:sz w:val="22"/>
        </w:rPr>
      </w:pPr>
      <w:bookmarkStart w:id="4" w:name="_Toc350847282"/>
      <w:bookmarkStart w:id="5" w:name="_Toc350847326"/>
    </w:p>
    <w:p w14:paraId="50F02E58" w14:textId="77777777" w:rsidR="00B4378A" w:rsidRPr="00073D94" w:rsidRDefault="00B4378A" w:rsidP="00B4378A">
      <w:pPr>
        <w:pStyle w:val="DocMgmtSubhead"/>
        <w:rPr>
          <w:color w:val="005EB8" w:themeColor="accent1"/>
          <w:sz w:val="22"/>
        </w:rPr>
      </w:pPr>
      <w:r w:rsidRPr="00073D94">
        <w:rPr>
          <w:color w:val="005EB8" w:themeColor="accent1"/>
          <w:sz w:val="22"/>
        </w:rPr>
        <w:t>Approved by</w:t>
      </w:r>
      <w:bookmarkEnd w:id="4"/>
      <w:bookmarkEnd w:id="5"/>
    </w:p>
    <w:p w14:paraId="292EBE9C" w14:textId="77777777" w:rsidR="00B4378A" w:rsidRPr="00B476EC" w:rsidRDefault="00B4378A" w:rsidP="00B4378A">
      <w:r w:rsidRPr="00B476EC">
        <w:t xml:space="preserve">This document must be approved by </w:t>
      </w:r>
      <w:r w:rsidR="00EB7ACA">
        <w:t>the</w:t>
      </w:r>
      <w:r w:rsidRPr="00B476EC">
        <w:t xml:space="preserve"> following people: </w:t>
      </w:r>
    </w:p>
    <w:tbl>
      <w:tblPr>
        <w:tblW w:w="4923" w:type="pct"/>
        <w:tblInd w:w="108" w:type="dxa"/>
        <w:tblBorders>
          <w:top w:val="single" w:sz="2" w:space="0" w:color="B9B9B9"/>
          <w:bottom w:val="single" w:sz="2" w:space="0" w:color="B9B9B9"/>
          <w:insideH w:val="single" w:sz="2" w:space="0" w:color="B9B9B9"/>
        </w:tblBorders>
        <w:tblLook w:val="0000" w:firstRow="0" w:lastRow="0" w:firstColumn="0" w:lastColumn="0" w:noHBand="0" w:noVBand="0"/>
      </w:tblPr>
      <w:tblGrid>
        <w:gridCol w:w="2553"/>
        <w:gridCol w:w="5408"/>
        <w:gridCol w:w="1504"/>
        <w:gridCol w:w="1052"/>
      </w:tblGrid>
      <w:tr w:rsidR="00B4378A" w:rsidRPr="00CB49DD" w14:paraId="3B880939" w14:textId="77777777" w:rsidTr="001949F6">
        <w:trPr>
          <w:trHeight w:val="290"/>
        </w:trPr>
        <w:tc>
          <w:tcPr>
            <w:tcW w:w="1214" w:type="pct"/>
            <w:tcBorders>
              <w:top w:val="single" w:sz="2" w:space="0" w:color="000000"/>
              <w:bottom w:val="single" w:sz="2" w:space="0" w:color="000000"/>
            </w:tcBorders>
          </w:tcPr>
          <w:p w14:paraId="01533BF2" w14:textId="77777777" w:rsidR="00B4378A" w:rsidRPr="00CB49DD" w:rsidRDefault="00B4378A" w:rsidP="001949F6">
            <w:pPr>
              <w:pStyle w:val="TableHeader"/>
            </w:pPr>
            <w:r w:rsidRPr="00CB49DD">
              <w:t>Name</w:t>
            </w:r>
          </w:p>
        </w:tc>
        <w:tc>
          <w:tcPr>
            <w:tcW w:w="2571" w:type="pct"/>
            <w:tcBorders>
              <w:top w:val="single" w:sz="2" w:space="0" w:color="000000"/>
              <w:bottom w:val="single" w:sz="2" w:space="0" w:color="000000"/>
            </w:tcBorders>
          </w:tcPr>
          <w:p w14:paraId="712F5B26" w14:textId="77777777" w:rsidR="00B4378A" w:rsidRPr="00CB49DD" w:rsidRDefault="00B4378A" w:rsidP="001949F6">
            <w:pPr>
              <w:pStyle w:val="TableHeader"/>
            </w:pPr>
            <w:r w:rsidRPr="00CB49DD">
              <w:t>Title</w:t>
            </w:r>
          </w:p>
        </w:tc>
        <w:tc>
          <w:tcPr>
            <w:tcW w:w="715" w:type="pct"/>
            <w:tcBorders>
              <w:top w:val="single" w:sz="2" w:space="0" w:color="000000"/>
              <w:bottom w:val="single" w:sz="2" w:space="0" w:color="000000"/>
            </w:tcBorders>
          </w:tcPr>
          <w:p w14:paraId="40C8AF66" w14:textId="77777777" w:rsidR="00B4378A" w:rsidRPr="00CB49DD" w:rsidRDefault="00B4378A" w:rsidP="001949F6">
            <w:pPr>
              <w:pStyle w:val="TableHeader"/>
            </w:pPr>
            <w:r w:rsidRPr="00CB49DD">
              <w:t xml:space="preserve">Date </w:t>
            </w:r>
          </w:p>
        </w:tc>
        <w:tc>
          <w:tcPr>
            <w:tcW w:w="500" w:type="pct"/>
            <w:tcBorders>
              <w:top w:val="single" w:sz="2" w:space="0" w:color="000000"/>
              <w:bottom w:val="single" w:sz="2" w:space="0" w:color="000000"/>
            </w:tcBorders>
          </w:tcPr>
          <w:p w14:paraId="6DFDC554" w14:textId="77777777" w:rsidR="00B4378A" w:rsidRPr="00CB49DD" w:rsidRDefault="00B4378A" w:rsidP="001949F6">
            <w:pPr>
              <w:pStyle w:val="TableHeader"/>
            </w:pPr>
            <w:r w:rsidRPr="00CB49DD">
              <w:t>Version</w:t>
            </w:r>
          </w:p>
        </w:tc>
      </w:tr>
      <w:tr w:rsidR="00B4378A" w:rsidRPr="00CB49DD" w14:paraId="709C5ABF" w14:textId="77777777" w:rsidTr="001949F6">
        <w:trPr>
          <w:trHeight w:val="290"/>
        </w:trPr>
        <w:tc>
          <w:tcPr>
            <w:tcW w:w="1214" w:type="pct"/>
            <w:tcBorders>
              <w:top w:val="single" w:sz="2" w:space="0" w:color="000000"/>
              <w:bottom w:val="single" w:sz="2" w:space="0" w:color="000000"/>
              <w:right w:val="single" w:sz="2" w:space="0" w:color="B9B9B9"/>
            </w:tcBorders>
          </w:tcPr>
          <w:p w14:paraId="6CD6A426" w14:textId="11B105D6" w:rsidR="00B4378A" w:rsidRPr="0014337C" w:rsidRDefault="00353FED" w:rsidP="001949F6">
            <w:pPr>
              <w:pStyle w:val="TableText"/>
              <w:rPr>
                <w:szCs w:val="20"/>
              </w:rPr>
            </w:pPr>
            <w:r>
              <w:rPr>
                <w:szCs w:val="20"/>
              </w:rPr>
              <w:t xml:space="preserve">Rebecca Wilson </w:t>
            </w:r>
          </w:p>
        </w:tc>
        <w:tc>
          <w:tcPr>
            <w:tcW w:w="2571" w:type="pct"/>
            <w:tcBorders>
              <w:top w:val="single" w:sz="2" w:space="0" w:color="000000"/>
              <w:left w:val="single" w:sz="2" w:space="0" w:color="B9B9B9"/>
              <w:bottom w:val="single" w:sz="2" w:space="0" w:color="000000"/>
              <w:right w:val="single" w:sz="2" w:space="0" w:color="B9B9B9"/>
            </w:tcBorders>
          </w:tcPr>
          <w:p w14:paraId="01643AD9" w14:textId="1D0CE73A" w:rsidR="00B4378A" w:rsidRPr="0014337C" w:rsidRDefault="00353FED" w:rsidP="001949F6">
            <w:pPr>
              <w:pStyle w:val="TableText"/>
              <w:rPr>
                <w:szCs w:val="20"/>
              </w:rPr>
            </w:pPr>
            <w:r>
              <w:rPr>
                <w:szCs w:val="20"/>
              </w:rPr>
              <w:t>C</w:t>
            </w:r>
            <w:r w:rsidR="009B5CC0">
              <w:rPr>
                <w:szCs w:val="20"/>
              </w:rPr>
              <w:t xml:space="preserve">linical </w:t>
            </w:r>
            <w:r>
              <w:rPr>
                <w:szCs w:val="20"/>
              </w:rPr>
              <w:t>S</w:t>
            </w:r>
            <w:r w:rsidR="009B5CC0">
              <w:rPr>
                <w:szCs w:val="20"/>
              </w:rPr>
              <w:t xml:space="preserve">afety </w:t>
            </w:r>
            <w:r>
              <w:rPr>
                <w:szCs w:val="20"/>
              </w:rPr>
              <w:t>O</w:t>
            </w:r>
            <w:r w:rsidR="009B5CC0">
              <w:rPr>
                <w:szCs w:val="20"/>
              </w:rPr>
              <w:t>fficer</w:t>
            </w:r>
          </w:p>
        </w:tc>
        <w:tc>
          <w:tcPr>
            <w:tcW w:w="715" w:type="pct"/>
            <w:tcBorders>
              <w:top w:val="single" w:sz="2" w:space="0" w:color="000000"/>
              <w:left w:val="single" w:sz="2" w:space="0" w:color="B9B9B9"/>
              <w:bottom w:val="single" w:sz="2" w:space="0" w:color="000000"/>
              <w:right w:val="single" w:sz="2" w:space="0" w:color="B9B9B9"/>
            </w:tcBorders>
          </w:tcPr>
          <w:p w14:paraId="7D323FD0" w14:textId="1D83D9BC" w:rsidR="00B4378A" w:rsidRPr="00CB49DD" w:rsidRDefault="00D34BB5" w:rsidP="001949F6">
            <w:pPr>
              <w:pStyle w:val="TableText"/>
            </w:pPr>
            <w:r>
              <w:t>22/10/19</w:t>
            </w:r>
          </w:p>
        </w:tc>
        <w:tc>
          <w:tcPr>
            <w:tcW w:w="500" w:type="pct"/>
            <w:tcBorders>
              <w:top w:val="single" w:sz="2" w:space="0" w:color="000000"/>
              <w:left w:val="single" w:sz="2" w:space="0" w:color="B9B9B9"/>
              <w:bottom w:val="single" w:sz="2" w:space="0" w:color="000000"/>
            </w:tcBorders>
          </w:tcPr>
          <w:p w14:paraId="0BC71C7B" w14:textId="5204A1C1" w:rsidR="00B4378A" w:rsidRPr="00CB49DD" w:rsidRDefault="00E3784F" w:rsidP="001949F6">
            <w:pPr>
              <w:pStyle w:val="TableText"/>
            </w:pPr>
            <w:r>
              <w:t>0.1</w:t>
            </w:r>
          </w:p>
        </w:tc>
      </w:tr>
      <w:tr w:rsidR="00B4378A" w:rsidRPr="00CB49DD" w14:paraId="7A08F5A5" w14:textId="77777777" w:rsidTr="001949F6">
        <w:trPr>
          <w:trHeight w:val="290"/>
        </w:trPr>
        <w:tc>
          <w:tcPr>
            <w:tcW w:w="1214" w:type="pct"/>
            <w:tcBorders>
              <w:top w:val="single" w:sz="2" w:space="0" w:color="000000"/>
              <w:bottom w:val="single" w:sz="2" w:space="0" w:color="000000"/>
              <w:right w:val="single" w:sz="2" w:space="0" w:color="B9B9B9"/>
            </w:tcBorders>
          </w:tcPr>
          <w:p w14:paraId="395236D7" w14:textId="17F94C23" w:rsidR="00B4378A" w:rsidRPr="0014337C" w:rsidRDefault="009E42DC" w:rsidP="001949F6">
            <w:pPr>
              <w:pStyle w:val="TableText"/>
              <w:rPr>
                <w:szCs w:val="20"/>
              </w:rPr>
            </w:pPr>
            <w:r>
              <w:rPr>
                <w:szCs w:val="20"/>
              </w:rPr>
              <w:t xml:space="preserve">Lee Rickles </w:t>
            </w:r>
          </w:p>
        </w:tc>
        <w:tc>
          <w:tcPr>
            <w:tcW w:w="2571" w:type="pct"/>
            <w:tcBorders>
              <w:top w:val="single" w:sz="2" w:space="0" w:color="000000"/>
              <w:left w:val="single" w:sz="2" w:space="0" w:color="B9B9B9"/>
              <w:bottom w:val="single" w:sz="2" w:space="0" w:color="000000"/>
              <w:right w:val="single" w:sz="2" w:space="0" w:color="B9B9B9"/>
            </w:tcBorders>
          </w:tcPr>
          <w:p w14:paraId="220EADD9" w14:textId="2EA59C3E" w:rsidR="00B4378A" w:rsidRDefault="009E42DC" w:rsidP="001949F6">
            <w:pPr>
              <w:pStyle w:val="TableText"/>
              <w:rPr>
                <w:szCs w:val="20"/>
              </w:rPr>
            </w:pPr>
            <w:r>
              <w:rPr>
                <w:szCs w:val="20"/>
              </w:rPr>
              <w:t>YHCR Programme Director CIO</w:t>
            </w:r>
          </w:p>
        </w:tc>
        <w:tc>
          <w:tcPr>
            <w:tcW w:w="715" w:type="pct"/>
            <w:tcBorders>
              <w:top w:val="single" w:sz="2" w:space="0" w:color="000000"/>
              <w:left w:val="single" w:sz="2" w:space="0" w:color="B9B9B9"/>
              <w:bottom w:val="single" w:sz="2" w:space="0" w:color="000000"/>
              <w:right w:val="single" w:sz="2" w:space="0" w:color="B9B9B9"/>
            </w:tcBorders>
          </w:tcPr>
          <w:p w14:paraId="28302C35" w14:textId="09B828A1" w:rsidR="00B4378A" w:rsidRDefault="009B5CC0" w:rsidP="001949F6">
            <w:pPr>
              <w:pStyle w:val="TableText"/>
            </w:pPr>
            <w:r>
              <w:t>24/10/19</w:t>
            </w:r>
          </w:p>
        </w:tc>
        <w:tc>
          <w:tcPr>
            <w:tcW w:w="500" w:type="pct"/>
            <w:tcBorders>
              <w:top w:val="single" w:sz="2" w:space="0" w:color="000000"/>
              <w:left w:val="single" w:sz="2" w:space="0" w:color="B9B9B9"/>
              <w:bottom w:val="single" w:sz="2" w:space="0" w:color="000000"/>
            </w:tcBorders>
          </w:tcPr>
          <w:p w14:paraId="5B1CC6F1" w14:textId="63FAE120" w:rsidR="00B4378A" w:rsidRDefault="00E3784F" w:rsidP="001949F6">
            <w:pPr>
              <w:pStyle w:val="TableText"/>
            </w:pPr>
            <w:r>
              <w:t>0.2</w:t>
            </w:r>
          </w:p>
        </w:tc>
      </w:tr>
      <w:tr w:rsidR="00126C0F" w:rsidRPr="00CB49DD" w14:paraId="0A7DD6DF" w14:textId="77777777" w:rsidTr="001949F6">
        <w:trPr>
          <w:trHeight w:val="290"/>
        </w:trPr>
        <w:tc>
          <w:tcPr>
            <w:tcW w:w="1214" w:type="pct"/>
            <w:tcBorders>
              <w:top w:val="single" w:sz="2" w:space="0" w:color="000000"/>
              <w:bottom w:val="single" w:sz="2" w:space="0" w:color="000000"/>
              <w:right w:val="single" w:sz="2" w:space="0" w:color="B9B9B9"/>
            </w:tcBorders>
          </w:tcPr>
          <w:p w14:paraId="77D2C873" w14:textId="1A720981" w:rsidR="00126C0F" w:rsidRDefault="00126C0F" w:rsidP="001949F6">
            <w:pPr>
              <w:pStyle w:val="TableText"/>
              <w:rPr>
                <w:szCs w:val="20"/>
              </w:rPr>
            </w:pPr>
            <w:r>
              <w:rPr>
                <w:szCs w:val="20"/>
              </w:rPr>
              <w:t xml:space="preserve">Lee Rickles </w:t>
            </w:r>
          </w:p>
        </w:tc>
        <w:tc>
          <w:tcPr>
            <w:tcW w:w="2571" w:type="pct"/>
            <w:tcBorders>
              <w:top w:val="single" w:sz="2" w:space="0" w:color="000000"/>
              <w:left w:val="single" w:sz="2" w:space="0" w:color="B9B9B9"/>
              <w:bottom w:val="single" w:sz="2" w:space="0" w:color="000000"/>
              <w:right w:val="single" w:sz="2" w:space="0" w:color="B9B9B9"/>
            </w:tcBorders>
          </w:tcPr>
          <w:p w14:paraId="6C60CE66" w14:textId="23E35EE0" w:rsidR="00126C0F" w:rsidRDefault="00126C0F" w:rsidP="001949F6">
            <w:pPr>
              <w:pStyle w:val="TableText"/>
              <w:rPr>
                <w:szCs w:val="20"/>
              </w:rPr>
            </w:pPr>
            <w:r>
              <w:rPr>
                <w:szCs w:val="20"/>
              </w:rPr>
              <w:t>YHCR Programme Director CIO</w:t>
            </w:r>
          </w:p>
        </w:tc>
        <w:tc>
          <w:tcPr>
            <w:tcW w:w="715" w:type="pct"/>
            <w:tcBorders>
              <w:top w:val="single" w:sz="2" w:space="0" w:color="000000"/>
              <w:left w:val="single" w:sz="2" w:space="0" w:color="B9B9B9"/>
              <w:bottom w:val="single" w:sz="2" w:space="0" w:color="000000"/>
              <w:right w:val="single" w:sz="2" w:space="0" w:color="B9B9B9"/>
            </w:tcBorders>
          </w:tcPr>
          <w:p w14:paraId="58DB0B2D" w14:textId="64BB7603" w:rsidR="00126C0F" w:rsidRDefault="00126C0F" w:rsidP="001949F6">
            <w:pPr>
              <w:pStyle w:val="TableText"/>
            </w:pPr>
            <w:r>
              <w:t>29/01/21</w:t>
            </w:r>
          </w:p>
        </w:tc>
        <w:tc>
          <w:tcPr>
            <w:tcW w:w="500" w:type="pct"/>
            <w:tcBorders>
              <w:top w:val="single" w:sz="2" w:space="0" w:color="000000"/>
              <w:left w:val="single" w:sz="2" w:space="0" w:color="B9B9B9"/>
              <w:bottom w:val="single" w:sz="2" w:space="0" w:color="000000"/>
            </w:tcBorders>
          </w:tcPr>
          <w:p w14:paraId="66489B61" w14:textId="6E695011" w:rsidR="00126C0F" w:rsidRDefault="00126C0F" w:rsidP="001949F6">
            <w:pPr>
              <w:pStyle w:val="TableText"/>
            </w:pPr>
            <w:r>
              <w:t>0.4</w:t>
            </w:r>
          </w:p>
        </w:tc>
      </w:tr>
    </w:tbl>
    <w:p w14:paraId="44C4C2F0" w14:textId="77777777" w:rsidR="00B4378A" w:rsidRDefault="00B4378A" w:rsidP="00B4378A">
      <w:pPr>
        <w:pStyle w:val="DocMgmtSubhead"/>
        <w:rPr>
          <w:color w:val="005EB8" w:themeColor="accent1"/>
          <w:sz w:val="16"/>
          <w:szCs w:val="16"/>
        </w:rPr>
      </w:pPr>
    </w:p>
    <w:p w14:paraId="4B773EBD" w14:textId="77777777" w:rsidR="00B4378A" w:rsidRPr="00073D94" w:rsidRDefault="00B4378A" w:rsidP="00B4378A">
      <w:pPr>
        <w:pStyle w:val="DocMgmtSubhead"/>
        <w:rPr>
          <w:color w:val="005EB8" w:themeColor="accent1"/>
          <w:sz w:val="16"/>
          <w:szCs w:val="16"/>
        </w:rPr>
      </w:pPr>
    </w:p>
    <w:p w14:paraId="38AEB26D" w14:textId="77777777" w:rsidR="00B4378A" w:rsidRPr="00073D94" w:rsidRDefault="00B4378A" w:rsidP="00B4378A">
      <w:pPr>
        <w:pStyle w:val="DocMgmtSubhead"/>
        <w:rPr>
          <w:color w:val="005EB8" w:themeColor="accent1"/>
          <w:sz w:val="22"/>
        </w:rPr>
      </w:pPr>
      <w:r w:rsidRPr="00073D94">
        <w:rPr>
          <w:color w:val="005EB8" w:themeColor="accent1"/>
          <w:sz w:val="22"/>
        </w:rPr>
        <w:t>Related Documents</w:t>
      </w:r>
    </w:p>
    <w:p w14:paraId="20FFCA4E" w14:textId="77777777" w:rsidR="00B4378A" w:rsidRPr="002A45E5" w:rsidRDefault="00EB7ACA" w:rsidP="00B4378A">
      <w:pPr>
        <w:tabs>
          <w:tab w:val="left" w:pos="4111"/>
        </w:tabs>
      </w:pPr>
      <w:r>
        <w:t>The</w:t>
      </w:r>
      <w:r w:rsidR="00B4378A" w:rsidRPr="002A45E5">
        <w:t>se documents provide additional information and are specifically referenced within this document.</w:t>
      </w:r>
    </w:p>
    <w:tbl>
      <w:tblPr>
        <w:tblW w:w="4850" w:type="pct"/>
        <w:tblInd w:w="108" w:type="dxa"/>
        <w:tblBorders>
          <w:top w:val="single" w:sz="2" w:space="0" w:color="B9B9B9"/>
          <w:bottom w:val="single" w:sz="2" w:space="0" w:color="B9B9B9"/>
          <w:insideH w:val="single" w:sz="2" w:space="0" w:color="B9B9B9"/>
        </w:tblBorders>
        <w:tblLayout w:type="fixed"/>
        <w:tblLook w:val="0000" w:firstRow="0" w:lastRow="0" w:firstColumn="0" w:lastColumn="0" w:noHBand="0" w:noVBand="0"/>
      </w:tblPr>
      <w:tblGrid>
        <w:gridCol w:w="902"/>
        <w:gridCol w:w="2798"/>
        <w:gridCol w:w="4045"/>
        <w:gridCol w:w="2617"/>
      </w:tblGrid>
      <w:tr w:rsidR="00B4378A" w:rsidRPr="002A45E5" w14:paraId="6755B697" w14:textId="77777777" w:rsidTr="00411B70">
        <w:trPr>
          <w:cantSplit/>
          <w:trHeight w:val="294"/>
          <w:tblHeader/>
        </w:trPr>
        <w:tc>
          <w:tcPr>
            <w:tcW w:w="435" w:type="pct"/>
            <w:tcBorders>
              <w:top w:val="single" w:sz="2" w:space="0" w:color="000000"/>
              <w:bottom w:val="single" w:sz="2" w:space="0" w:color="000000"/>
            </w:tcBorders>
          </w:tcPr>
          <w:p w14:paraId="1000C97D" w14:textId="77777777" w:rsidR="00B4378A" w:rsidRPr="002A45E5" w:rsidRDefault="00B4378A" w:rsidP="001949F6">
            <w:pPr>
              <w:pStyle w:val="TableHeader"/>
            </w:pPr>
            <w:r w:rsidRPr="002A45E5">
              <w:t xml:space="preserve">Ref </w:t>
            </w:r>
          </w:p>
        </w:tc>
        <w:tc>
          <w:tcPr>
            <w:tcW w:w="1350" w:type="pct"/>
            <w:tcBorders>
              <w:top w:val="single" w:sz="2" w:space="0" w:color="000000"/>
              <w:bottom w:val="single" w:sz="2" w:space="0" w:color="000000"/>
            </w:tcBorders>
          </w:tcPr>
          <w:p w14:paraId="093E67E7" w14:textId="0B68440A" w:rsidR="00B4378A" w:rsidRPr="002A45E5" w:rsidRDefault="00B4378A" w:rsidP="001949F6">
            <w:pPr>
              <w:pStyle w:val="TableHeader"/>
            </w:pPr>
          </w:p>
        </w:tc>
        <w:tc>
          <w:tcPr>
            <w:tcW w:w="1952" w:type="pct"/>
            <w:tcBorders>
              <w:top w:val="single" w:sz="2" w:space="0" w:color="000000"/>
              <w:bottom w:val="single" w:sz="2" w:space="0" w:color="000000"/>
            </w:tcBorders>
          </w:tcPr>
          <w:p w14:paraId="3A24B1D4" w14:textId="77777777" w:rsidR="00B4378A" w:rsidRPr="002A45E5" w:rsidRDefault="00B4378A" w:rsidP="001949F6">
            <w:pPr>
              <w:pStyle w:val="TableHeader"/>
            </w:pPr>
            <w:r w:rsidRPr="002A45E5">
              <w:t>Title</w:t>
            </w:r>
          </w:p>
        </w:tc>
        <w:tc>
          <w:tcPr>
            <w:tcW w:w="1263" w:type="pct"/>
            <w:tcBorders>
              <w:top w:val="single" w:sz="2" w:space="0" w:color="000000"/>
              <w:bottom w:val="single" w:sz="2" w:space="0" w:color="000000"/>
            </w:tcBorders>
          </w:tcPr>
          <w:p w14:paraId="2CC6F29A" w14:textId="77777777" w:rsidR="00B4378A" w:rsidRPr="002A45E5" w:rsidRDefault="00B4378A" w:rsidP="001949F6">
            <w:pPr>
              <w:pStyle w:val="TableHeader"/>
            </w:pPr>
            <w:r w:rsidRPr="002A45E5">
              <w:t>Version</w:t>
            </w:r>
          </w:p>
        </w:tc>
      </w:tr>
      <w:tr w:rsidR="00353FED" w:rsidRPr="002A45E5" w14:paraId="7CF76E7A" w14:textId="77777777" w:rsidTr="00411B70">
        <w:trPr>
          <w:cantSplit/>
          <w:trHeight w:val="294"/>
        </w:trPr>
        <w:tc>
          <w:tcPr>
            <w:tcW w:w="435" w:type="pct"/>
            <w:tcBorders>
              <w:right w:val="single" w:sz="2" w:space="0" w:color="B9B9B9"/>
            </w:tcBorders>
          </w:tcPr>
          <w:p w14:paraId="5E4AA4FB" w14:textId="240DE3F9" w:rsidR="00353FED" w:rsidRPr="002A45E5" w:rsidRDefault="00353FED" w:rsidP="00B4378A">
            <w:pPr>
              <w:pStyle w:val="TableText"/>
              <w:ind w:left="360"/>
            </w:pPr>
            <w:bookmarkStart w:id="6" w:name="_Ref351021158"/>
            <w:r>
              <w:t>1</w:t>
            </w:r>
          </w:p>
        </w:tc>
        <w:bookmarkEnd w:id="6"/>
        <w:tc>
          <w:tcPr>
            <w:tcW w:w="3302" w:type="pct"/>
            <w:gridSpan w:val="2"/>
            <w:tcBorders>
              <w:left w:val="single" w:sz="2" w:space="0" w:color="B9B9B9"/>
              <w:right w:val="single" w:sz="2" w:space="0" w:color="B9B9B9"/>
            </w:tcBorders>
          </w:tcPr>
          <w:p w14:paraId="7D0BB0B2" w14:textId="20BD2A09" w:rsidR="00353FED" w:rsidRPr="00353FED" w:rsidRDefault="00353FED" w:rsidP="00353FED">
            <w:pPr>
              <w:pStyle w:val="TableText"/>
              <w:rPr>
                <w:sz w:val="24"/>
              </w:rPr>
            </w:pPr>
            <w:r w:rsidRPr="00353FED">
              <w:rPr>
                <w:sz w:val="24"/>
              </w:rPr>
              <w:t xml:space="preserve">DCB 0129- </w:t>
            </w:r>
            <w:r w:rsidRPr="00353FED">
              <w:rPr>
                <w:sz w:val="24"/>
                <w:lang w:val="en"/>
              </w:rPr>
              <w:t>Clinical Risk Management: its Application in the Manufacture of Health IT Systems</w:t>
            </w:r>
          </w:p>
        </w:tc>
        <w:tc>
          <w:tcPr>
            <w:tcW w:w="1263" w:type="pct"/>
            <w:tcBorders>
              <w:left w:val="single" w:sz="2" w:space="0" w:color="B9B9B9"/>
            </w:tcBorders>
          </w:tcPr>
          <w:p w14:paraId="4486A868" w14:textId="77777777" w:rsidR="00353FED" w:rsidRPr="002A45E5" w:rsidRDefault="00957A15" w:rsidP="001949F6">
            <w:pPr>
              <w:pStyle w:val="TableText"/>
            </w:pPr>
            <w:r>
              <w:rPr>
                <w:noProof/>
              </w:rPr>
              <w:object w:dxaOrig="1513" w:dyaOrig="960" w14:anchorId="4AAD0A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76pt;height:48pt;mso-width-percent:0;mso-height-percent:0;mso-width-percent:0;mso-height-percent:0" o:ole="">
                  <v:imagedata r:id="rId15" o:title=""/>
                </v:shape>
                <o:OLEObject Type="Embed" ProgID="AcroExch.Document.DC" ShapeID="_x0000_i1034" DrawAspect="Icon" ObjectID="_1719337138" r:id="rId16"/>
              </w:object>
            </w:r>
          </w:p>
        </w:tc>
      </w:tr>
      <w:tr w:rsidR="00353FED" w:rsidRPr="00CB49DD" w14:paraId="76AA545B" w14:textId="77777777" w:rsidTr="00411B70">
        <w:trPr>
          <w:cantSplit/>
          <w:trHeight w:val="294"/>
        </w:trPr>
        <w:tc>
          <w:tcPr>
            <w:tcW w:w="435" w:type="pct"/>
            <w:tcBorders>
              <w:right w:val="single" w:sz="2" w:space="0" w:color="B9B9B9"/>
            </w:tcBorders>
          </w:tcPr>
          <w:p w14:paraId="3B563036" w14:textId="43EF86EC" w:rsidR="00353FED" w:rsidRPr="00126C0F" w:rsidRDefault="00353FED" w:rsidP="00B4378A">
            <w:pPr>
              <w:pStyle w:val="TableText"/>
              <w:ind w:left="360"/>
              <w:rPr>
                <w:color w:val="0F0F0F" w:themeColor="text1"/>
              </w:rPr>
            </w:pPr>
            <w:r w:rsidRPr="00126C0F">
              <w:rPr>
                <w:color w:val="0F0F0F" w:themeColor="text1"/>
              </w:rPr>
              <w:t>2</w:t>
            </w:r>
          </w:p>
        </w:tc>
        <w:tc>
          <w:tcPr>
            <w:tcW w:w="3302" w:type="pct"/>
            <w:gridSpan w:val="2"/>
            <w:tcBorders>
              <w:left w:val="single" w:sz="2" w:space="0" w:color="B9B9B9"/>
              <w:right w:val="single" w:sz="2" w:space="0" w:color="B9B9B9"/>
            </w:tcBorders>
          </w:tcPr>
          <w:p w14:paraId="162590F9" w14:textId="32E0F412" w:rsidR="00353FED" w:rsidRPr="00126C0F" w:rsidRDefault="00353FED" w:rsidP="001949F6">
            <w:pPr>
              <w:pStyle w:val="Documenttitle"/>
              <w:rPr>
                <w:color w:val="0F0F0F" w:themeColor="text1"/>
                <w:sz w:val="24"/>
                <w:szCs w:val="24"/>
              </w:rPr>
            </w:pPr>
            <w:r w:rsidRPr="00126C0F">
              <w:rPr>
                <w:color w:val="0F0F0F" w:themeColor="text1"/>
                <w:sz w:val="24"/>
                <w:szCs w:val="24"/>
              </w:rPr>
              <w:t xml:space="preserve">DCB0160- </w:t>
            </w:r>
            <w:r w:rsidRPr="00126C0F">
              <w:rPr>
                <w:color w:val="0F0F0F" w:themeColor="text1"/>
                <w:sz w:val="24"/>
                <w:szCs w:val="24"/>
                <w:lang w:val="en"/>
              </w:rPr>
              <w:t>Clinical Risk Management: its Application in the Deployment and Use of Health IT Systems</w:t>
            </w:r>
          </w:p>
        </w:tc>
        <w:tc>
          <w:tcPr>
            <w:tcW w:w="1263" w:type="pct"/>
            <w:tcBorders>
              <w:left w:val="single" w:sz="2" w:space="0" w:color="B9B9B9"/>
            </w:tcBorders>
          </w:tcPr>
          <w:p w14:paraId="3A374DA4" w14:textId="77777777" w:rsidR="00353FED" w:rsidRDefault="00957A15" w:rsidP="001949F6">
            <w:pPr>
              <w:pStyle w:val="TableText"/>
            </w:pPr>
            <w:r>
              <w:rPr>
                <w:noProof/>
              </w:rPr>
              <w:object w:dxaOrig="1513" w:dyaOrig="960" w14:anchorId="353548FF">
                <v:shape id="_x0000_i1033" type="#_x0000_t75" alt="" style="width:76pt;height:48pt;mso-width-percent:0;mso-height-percent:0;mso-width-percent:0;mso-height-percent:0" o:ole="">
                  <v:imagedata r:id="rId17" o:title=""/>
                </v:shape>
                <o:OLEObject Type="Embed" ProgID="AcroExch.Document.DC" ShapeID="_x0000_i1033" DrawAspect="Icon" ObjectID="_1719337139" r:id="rId18"/>
              </w:object>
            </w:r>
          </w:p>
        </w:tc>
      </w:tr>
      <w:tr w:rsidR="0002256E" w:rsidRPr="00CB49DD" w14:paraId="348B48D5" w14:textId="77777777" w:rsidTr="00411B70">
        <w:trPr>
          <w:cantSplit/>
          <w:trHeight w:val="294"/>
        </w:trPr>
        <w:tc>
          <w:tcPr>
            <w:tcW w:w="435" w:type="pct"/>
            <w:tcBorders>
              <w:right w:val="single" w:sz="2" w:space="0" w:color="B9B9B9"/>
            </w:tcBorders>
          </w:tcPr>
          <w:p w14:paraId="33FBBD2C" w14:textId="73534DC5" w:rsidR="0002256E" w:rsidRDefault="009177ED" w:rsidP="00B4378A">
            <w:pPr>
              <w:pStyle w:val="TableText"/>
              <w:ind w:left="360"/>
            </w:pPr>
            <w:r>
              <w:t>3</w:t>
            </w:r>
          </w:p>
        </w:tc>
        <w:tc>
          <w:tcPr>
            <w:tcW w:w="3302" w:type="pct"/>
            <w:gridSpan w:val="2"/>
            <w:tcBorders>
              <w:left w:val="single" w:sz="2" w:space="0" w:color="B9B9B9"/>
              <w:right w:val="single" w:sz="2" w:space="0" w:color="B9B9B9"/>
            </w:tcBorders>
          </w:tcPr>
          <w:p w14:paraId="5B950ADD" w14:textId="6AE6E85C" w:rsidR="0002256E" w:rsidRDefault="0002256E" w:rsidP="001949F6">
            <w:pPr>
              <w:pStyle w:val="Documenttitle"/>
              <w:rPr>
                <w:color w:val="auto"/>
                <w:sz w:val="24"/>
                <w:szCs w:val="24"/>
              </w:rPr>
            </w:pPr>
            <w:r>
              <w:rPr>
                <w:color w:val="auto"/>
                <w:sz w:val="24"/>
                <w:szCs w:val="24"/>
              </w:rPr>
              <w:t>YHCR Clinical Assurance Process</w:t>
            </w:r>
          </w:p>
        </w:tc>
        <w:bookmarkStart w:id="7" w:name="_MON_1653246503"/>
        <w:bookmarkEnd w:id="7"/>
        <w:tc>
          <w:tcPr>
            <w:tcW w:w="1263" w:type="pct"/>
            <w:tcBorders>
              <w:left w:val="single" w:sz="2" w:space="0" w:color="B9B9B9"/>
            </w:tcBorders>
          </w:tcPr>
          <w:p w14:paraId="7FCE9DDE" w14:textId="20D94426" w:rsidR="0002256E" w:rsidRDefault="00957A15" w:rsidP="001949F6">
            <w:pPr>
              <w:pStyle w:val="TableText"/>
            </w:pPr>
            <w:r>
              <w:rPr>
                <w:noProof/>
              </w:rPr>
              <w:object w:dxaOrig="1534" w:dyaOrig="991" w14:anchorId="0764F526">
                <v:shape id="_x0000_i1032" type="#_x0000_t75" alt="" style="width:76pt;height:50pt;mso-width-percent:0;mso-height-percent:0;mso-width-percent:0;mso-height-percent:0" o:ole="">
                  <v:imagedata r:id="rId19" o:title=""/>
                </v:shape>
                <o:OLEObject Type="Embed" ProgID="Word.Document.12" ShapeID="_x0000_i1032" DrawAspect="Icon" ObjectID="_1719337140" r:id="rId20">
                  <o:FieldCodes>\s</o:FieldCodes>
                </o:OLEObject>
              </w:object>
            </w:r>
          </w:p>
        </w:tc>
      </w:tr>
      <w:tr w:rsidR="009E42DC" w:rsidRPr="00CB49DD" w14:paraId="53767BE6" w14:textId="77777777" w:rsidTr="00411B70">
        <w:trPr>
          <w:cantSplit/>
          <w:trHeight w:val="294"/>
        </w:trPr>
        <w:tc>
          <w:tcPr>
            <w:tcW w:w="435" w:type="pct"/>
            <w:tcBorders>
              <w:right w:val="single" w:sz="2" w:space="0" w:color="B9B9B9"/>
            </w:tcBorders>
          </w:tcPr>
          <w:p w14:paraId="55B5F184" w14:textId="3C2A7935" w:rsidR="009E42DC" w:rsidRDefault="009177ED" w:rsidP="009177ED">
            <w:pPr>
              <w:pStyle w:val="TableText"/>
              <w:ind w:left="360"/>
            </w:pPr>
            <w:r>
              <w:lastRenderedPageBreak/>
              <w:t>4</w:t>
            </w:r>
          </w:p>
        </w:tc>
        <w:tc>
          <w:tcPr>
            <w:tcW w:w="3302" w:type="pct"/>
            <w:gridSpan w:val="2"/>
            <w:tcBorders>
              <w:left w:val="single" w:sz="2" w:space="0" w:color="B9B9B9"/>
              <w:right w:val="single" w:sz="2" w:space="0" w:color="B9B9B9"/>
            </w:tcBorders>
          </w:tcPr>
          <w:p w14:paraId="3FFF28E0" w14:textId="742196C0" w:rsidR="009E42DC" w:rsidRDefault="009E42DC" w:rsidP="002C594B">
            <w:pPr>
              <w:pStyle w:val="Documenttitle"/>
              <w:rPr>
                <w:color w:val="auto"/>
                <w:sz w:val="24"/>
                <w:szCs w:val="24"/>
              </w:rPr>
            </w:pPr>
            <w:r>
              <w:rPr>
                <w:color w:val="auto"/>
                <w:sz w:val="24"/>
                <w:szCs w:val="24"/>
              </w:rPr>
              <w:t>SoS Hazard Log</w:t>
            </w:r>
          </w:p>
        </w:tc>
        <w:tc>
          <w:tcPr>
            <w:tcW w:w="1263" w:type="pct"/>
            <w:tcBorders>
              <w:left w:val="single" w:sz="2" w:space="0" w:color="B9B9B9"/>
            </w:tcBorders>
          </w:tcPr>
          <w:p w14:paraId="3ACFDDA3" w14:textId="4689A572" w:rsidR="009E42DC" w:rsidRDefault="00957A15" w:rsidP="001949F6">
            <w:pPr>
              <w:pStyle w:val="TableText"/>
            </w:pPr>
            <w:r>
              <w:rPr>
                <w:noProof/>
              </w:rPr>
              <w:object w:dxaOrig="1534" w:dyaOrig="991" w14:anchorId="4944143B">
                <v:shape id="_x0000_i1031" type="#_x0000_t75" alt="" style="width:76pt;height:50pt;mso-width-percent:0;mso-height-percent:0;mso-width-percent:0;mso-height-percent:0" o:ole="">
                  <v:imagedata r:id="rId21" o:title=""/>
                </v:shape>
                <o:OLEObject Type="Embed" ProgID="Excel.Sheet.12" ShapeID="_x0000_i1031" DrawAspect="Icon" ObjectID="_1719337141" r:id="rId22"/>
              </w:object>
            </w:r>
          </w:p>
        </w:tc>
      </w:tr>
      <w:tr w:rsidR="008A0A49" w:rsidRPr="00CB49DD" w14:paraId="0B4F906D" w14:textId="77777777" w:rsidTr="00411B70">
        <w:trPr>
          <w:cantSplit/>
          <w:trHeight w:val="294"/>
        </w:trPr>
        <w:tc>
          <w:tcPr>
            <w:tcW w:w="435" w:type="pct"/>
            <w:tcBorders>
              <w:right w:val="single" w:sz="2" w:space="0" w:color="B9B9B9"/>
            </w:tcBorders>
          </w:tcPr>
          <w:p w14:paraId="24D96853" w14:textId="4BA10D6E" w:rsidR="008A0A49" w:rsidRPr="0023593D" w:rsidRDefault="008A0A49" w:rsidP="009177ED">
            <w:pPr>
              <w:pStyle w:val="TableText"/>
              <w:ind w:left="360"/>
              <w:rPr>
                <w:sz w:val="24"/>
              </w:rPr>
            </w:pPr>
            <w:r w:rsidRPr="0023593D">
              <w:rPr>
                <w:sz w:val="24"/>
              </w:rPr>
              <w:t>5</w:t>
            </w:r>
          </w:p>
        </w:tc>
        <w:tc>
          <w:tcPr>
            <w:tcW w:w="3302" w:type="pct"/>
            <w:gridSpan w:val="2"/>
            <w:tcBorders>
              <w:left w:val="single" w:sz="2" w:space="0" w:color="B9B9B9"/>
              <w:right w:val="single" w:sz="2" w:space="0" w:color="B9B9B9"/>
            </w:tcBorders>
          </w:tcPr>
          <w:p w14:paraId="43840900" w14:textId="22F9FA79" w:rsidR="008A0A49" w:rsidRPr="0023593D" w:rsidRDefault="008A0A49" w:rsidP="002C594B">
            <w:pPr>
              <w:pStyle w:val="Documenttitle"/>
              <w:rPr>
                <w:color w:val="auto"/>
                <w:sz w:val="24"/>
                <w:szCs w:val="24"/>
              </w:rPr>
            </w:pPr>
            <w:r w:rsidRPr="0023593D">
              <w:rPr>
                <w:color w:val="auto"/>
                <w:sz w:val="24"/>
                <w:szCs w:val="24"/>
              </w:rPr>
              <w:t>GP Connect Hazard Log (NHS Digital)</w:t>
            </w:r>
          </w:p>
        </w:tc>
        <w:tc>
          <w:tcPr>
            <w:tcW w:w="1263" w:type="pct"/>
            <w:tcBorders>
              <w:left w:val="single" w:sz="2" w:space="0" w:color="B9B9B9"/>
            </w:tcBorders>
          </w:tcPr>
          <w:p w14:paraId="3B5A1E77" w14:textId="13AC14A7" w:rsidR="008A0A49" w:rsidRDefault="00957A15" w:rsidP="001949F6">
            <w:pPr>
              <w:pStyle w:val="TableText"/>
            </w:pPr>
            <w:r>
              <w:rPr>
                <w:noProof/>
              </w:rPr>
              <w:object w:dxaOrig="1534" w:dyaOrig="991" w14:anchorId="6B0AAD6D">
                <v:shape id="_x0000_i1030" type="#_x0000_t75" alt="" style="width:76pt;height:50pt;mso-width-percent:0;mso-height-percent:0;mso-width-percent:0;mso-height-percent:0" o:ole="">
                  <v:imagedata r:id="rId23" o:title=""/>
                </v:shape>
                <o:OLEObject Type="Embed" ProgID="Excel.Sheet.12" ShapeID="_x0000_i1030" DrawAspect="Icon" ObjectID="_1719337142" r:id="rId24"/>
              </w:object>
            </w:r>
          </w:p>
        </w:tc>
      </w:tr>
    </w:tbl>
    <w:p w14:paraId="15312491" w14:textId="77777777" w:rsidR="008135B3" w:rsidRDefault="008135B3" w:rsidP="00E5704B">
      <w:pPr>
        <w:rPr>
          <w:b/>
          <w:color w:val="005EB8" w:themeColor="accent1"/>
          <w:sz w:val="42"/>
          <w:szCs w:val="42"/>
        </w:rPr>
      </w:pPr>
    </w:p>
    <w:p w14:paraId="1954938A" w14:textId="77777777" w:rsidR="008135B3" w:rsidRDefault="008135B3" w:rsidP="00E5704B">
      <w:pPr>
        <w:rPr>
          <w:b/>
          <w:color w:val="005EB8" w:themeColor="accent1"/>
          <w:sz w:val="42"/>
          <w:szCs w:val="42"/>
        </w:rPr>
      </w:pPr>
    </w:p>
    <w:p w14:paraId="71CFED67" w14:textId="77777777" w:rsidR="008135B3" w:rsidRDefault="008135B3" w:rsidP="00E5704B">
      <w:pPr>
        <w:rPr>
          <w:b/>
          <w:color w:val="005EB8" w:themeColor="accent1"/>
          <w:sz w:val="42"/>
          <w:szCs w:val="42"/>
        </w:rPr>
      </w:pPr>
    </w:p>
    <w:p w14:paraId="50D36F25" w14:textId="77777777" w:rsidR="008135B3" w:rsidRDefault="008135B3" w:rsidP="00E5704B">
      <w:pPr>
        <w:rPr>
          <w:b/>
          <w:color w:val="005EB8" w:themeColor="accent1"/>
          <w:sz w:val="42"/>
          <w:szCs w:val="42"/>
        </w:rPr>
      </w:pPr>
    </w:p>
    <w:p w14:paraId="0EBDB653" w14:textId="77777777" w:rsidR="000C24AF" w:rsidRDefault="000C24AF" w:rsidP="00E5704B">
      <w:pPr>
        <w:rPr>
          <w:b/>
          <w:color w:val="005EB8" w:themeColor="accent1"/>
          <w:sz w:val="42"/>
          <w:szCs w:val="42"/>
        </w:rPr>
      </w:pPr>
      <w:r w:rsidRPr="00E5704B">
        <w:rPr>
          <w:b/>
          <w:color w:val="005EB8" w:themeColor="accent1"/>
          <w:sz w:val="42"/>
          <w:szCs w:val="42"/>
        </w:rPr>
        <w:t>Contents</w:t>
      </w:r>
    </w:p>
    <w:sdt>
      <w:sdtPr>
        <w:rPr>
          <w:rFonts w:ascii="Arial" w:eastAsia="Times New Roman" w:hAnsi="Arial" w:cs="Times New Roman"/>
          <w:b w:val="0"/>
          <w:bCs w:val="0"/>
          <w:color w:val="0F0F0F" w:themeColor="text1"/>
          <w:spacing w:val="0"/>
          <w:sz w:val="24"/>
          <w:szCs w:val="24"/>
          <w:lang w:val="en-GB" w:eastAsia="en-US"/>
          <w14:ligatures w14:val="none"/>
        </w:rPr>
        <w:id w:val="-1950548037"/>
        <w:docPartObj>
          <w:docPartGallery w:val="Table of Contents"/>
          <w:docPartUnique/>
        </w:docPartObj>
      </w:sdtPr>
      <w:sdtEndPr>
        <w:rPr>
          <w:noProof/>
        </w:rPr>
      </w:sdtEndPr>
      <w:sdtContent>
        <w:p w14:paraId="4CF26539" w14:textId="027B0E40" w:rsidR="00F913D8" w:rsidRPr="00D25B19" w:rsidRDefault="00F913D8">
          <w:pPr>
            <w:pStyle w:val="TOCHeading"/>
            <w:rPr>
              <w:color w:val="2385FA" w:themeColor="text2" w:themeTint="99"/>
            </w:rPr>
          </w:pPr>
          <w:r w:rsidRPr="00D25B19">
            <w:rPr>
              <w:color w:val="2385FA" w:themeColor="text2" w:themeTint="99"/>
            </w:rPr>
            <w:t>Contents</w:t>
          </w:r>
        </w:p>
        <w:p w14:paraId="4BCA817B" w14:textId="0FDD7BB0" w:rsidR="00F913D8" w:rsidRDefault="00F913D8">
          <w:pPr>
            <w:pStyle w:val="TOC2"/>
            <w:tabs>
              <w:tab w:val="right" w:leader="dot" w:pos="10456"/>
            </w:tabs>
            <w:rPr>
              <w:rFonts w:asciiTheme="minorHAnsi" w:eastAsiaTheme="minorEastAsia" w:hAnsiTheme="minorHAnsi" w:cstheme="minorBidi"/>
              <w:noProof/>
              <w:color w:val="auto"/>
              <w:sz w:val="22"/>
              <w:szCs w:val="22"/>
              <w:lang w:eastAsia="en-GB"/>
            </w:rPr>
          </w:pPr>
          <w:r>
            <w:fldChar w:fldCharType="begin"/>
          </w:r>
          <w:r>
            <w:instrText xml:space="preserve"> TOC \o "1-3" \h \z \u </w:instrText>
          </w:r>
          <w:r>
            <w:fldChar w:fldCharType="separate"/>
          </w:r>
          <w:hyperlink w:anchor="_Toc61784928" w:history="1">
            <w:r w:rsidRPr="007775B9">
              <w:rPr>
                <w:rStyle w:val="Hyperlink"/>
                <w:noProof/>
              </w:rPr>
              <w:t>Glossary of Terms</w:t>
            </w:r>
            <w:r>
              <w:rPr>
                <w:noProof/>
                <w:webHidden/>
              </w:rPr>
              <w:tab/>
            </w:r>
            <w:r w:rsidR="00D25B19">
              <w:rPr>
                <w:noProof/>
                <w:webHidden/>
              </w:rPr>
              <w:t>5</w:t>
            </w:r>
          </w:hyperlink>
        </w:p>
        <w:p w14:paraId="5FA6321B" w14:textId="54D05F78"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29" w:history="1">
            <w:r w:rsidR="00F913D8" w:rsidRPr="00D25B19">
              <w:rPr>
                <w:rStyle w:val="Hyperlink"/>
                <w:color w:val="2385FA" w:themeColor="text2" w:themeTint="99"/>
              </w:rPr>
              <w:t>Executive Report.</w:t>
            </w:r>
            <w:r w:rsidR="00F913D8" w:rsidRPr="00D25B19">
              <w:rPr>
                <w:webHidden/>
                <w:color w:val="2385FA" w:themeColor="text2" w:themeTint="99"/>
              </w:rPr>
              <w:tab/>
              <w:t>5</w:t>
            </w:r>
          </w:hyperlink>
        </w:p>
        <w:p w14:paraId="05DD119A" w14:textId="5695988A"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31" w:history="1">
            <w:r w:rsidR="00F913D8" w:rsidRPr="00D25B19">
              <w:rPr>
                <w:rStyle w:val="Hyperlink"/>
                <w:color w:val="2385FA" w:themeColor="text2" w:themeTint="99"/>
              </w:rPr>
              <w:t>Introduction</w:t>
            </w:r>
            <w:r w:rsidR="00F913D8" w:rsidRPr="00D25B19">
              <w:rPr>
                <w:webHidden/>
                <w:color w:val="2385FA" w:themeColor="text2" w:themeTint="99"/>
              </w:rPr>
              <w:tab/>
              <w:t>5</w:t>
            </w:r>
          </w:hyperlink>
        </w:p>
        <w:p w14:paraId="0CF8E19E" w14:textId="476F4A1A"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32" w:history="1">
            <w:r w:rsidR="00F913D8" w:rsidRPr="00D25B19">
              <w:rPr>
                <w:rStyle w:val="Hyperlink"/>
                <w:color w:val="2385FA" w:themeColor="text2" w:themeTint="99"/>
              </w:rPr>
              <w:t>System Definition / Overview</w:t>
            </w:r>
            <w:r w:rsidR="00F913D8" w:rsidRPr="00D25B19">
              <w:rPr>
                <w:webHidden/>
                <w:color w:val="2385FA" w:themeColor="text2" w:themeTint="99"/>
              </w:rPr>
              <w:tab/>
              <w:t>5</w:t>
            </w:r>
          </w:hyperlink>
        </w:p>
        <w:p w14:paraId="42F4255E" w14:textId="046C7CE0"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33" w:history="1">
            <w:r w:rsidR="00F913D8" w:rsidRPr="007775B9">
              <w:rPr>
                <w:rStyle w:val="Hyperlink"/>
                <w:noProof/>
              </w:rPr>
              <w:t>Messaging Types</w:t>
            </w:r>
            <w:r w:rsidR="00F913D8">
              <w:rPr>
                <w:noProof/>
                <w:webHidden/>
              </w:rPr>
              <w:tab/>
              <w:t>6</w:t>
            </w:r>
          </w:hyperlink>
        </w:p>
        <w:p w14:paraId="2B4A5F1E" w14:textId="6BB6E4EB" w:rsidR="00F913D8" w:rsidRDefault="00000000">
          <w:pPr>
            <w:pStyle w:val="TOC2"/>
            <w:tabs>
              <w:tab w:val="right" w:leader="dot" w:pos="10456"/>
            </w:tabs>
            <w:rPr>
              <w:noProof/>
            </w:rPr>
          </w:pPr>
          <w:hyperlink w:anchor="_Toc61784934" w:history="1">
            <w:r w:rsidR="00F913D8" w:rsidRPr="002C594B">
              <w:rPr>
                <w:rStyle w:val="Hyperlink"/>
                <w:noProof/>
              </w:rPr>
              <w:t>Infrastructure</w:t>
            </w:r>
            <w:r w:rsidR="00F913D8">
              <w:rPr>
                <w:noProof/>
                <w:webHidden/>
              </w:rPr>
              <w:tab/>
              <w:t>10</w:t>
            </w:r>
          </w:hyperlink>
        </w:p>
        <w:p w14:paraId="0E0C6FBD" w14:textId="4CDC224A" w:rsidR="00806CA7" w:rsidRPr="00806CA7" w:rsidRDefault="00806CA7" w:rsidP="00806CA7">
          <w:pPr>
            <w:ind w:left="220"/>
            <w:rPr>
              <w:rFonts w:asciiTheme="minorHAnsi" w:eastAsiaTheme="minorEastAsia" w:hAnsiTheme="minorHAnsi" w:cstheme="minorHAnsi"/>
              <w:color w:val="4B4B4B" w:themeColor="text1" w:themeTint="BF"/>
            </w:rPr>
          </w:pPr>
          <w:r w:rsidRPr="00806CA7">
            <w:rPr>
              <w:rFonts w:asciiTheme="minorHAnsi" w:eastAsiaTheme="minorEastAsia" w:hAnsiTheme="minorHAnsi" w:cstheme="minorHAnsi"/>
              <w:color w:val="4B4B4B" w:themeColor="text1" w:themeTint="BF"/>
            </w:rPr>
            <w:t>GP Connect………………………………………………………………………………………………10</w:t>
          </w:r>
        </w:p>
        <w:p w14:paraId="5F2FBED0" w14:textId="588FDA38"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35" w:history="1">
            <w:r w:rsidR="00F913D8" w:rsidRPr="007775B9">
              <w:rPr>
                <w:rStyle w:val="Hyperlink"/>
                <w:noProof/>
              </w:rPr>
              <w:t>YHCR Concept</w:t>
            </w:r>
            <w:r w:rsidR="00F913D8">
              <w:rPr>
                <w:noProof/>
                <w:webHidden/>
              </w:rPr>
              <w:tab/>
            </w:r>
            <w:r w:rsidR="00F913D8">
              <w:rPr>
                <w:noProof/>
                <w:webHidden/>
              </w:rPr>
              <w:fldChar w:fldCharType="begin"/>
            </w:r>
            <w:r w:rsidR="00F913D8">
              <w:rPr>
                <w:noProof/>
                <w:webHidden/>
              </w:rPr>
              <w:instrText xml:space="preserve"> PAGEREF _Toc61784935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0</w:t>
          </w:r>
        </w:p>
        <w:p w14:paraId="45B82540" w14:textId="7B3FB41D"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36" w:history="1">
            <w:r w:rsidR="00F913D8" w:rsidRPr="007775B9">
              <w:rPr>
                <w:rStyle w:val="Hyperlink"/>
                <w:noProof/>
              </w:rPr>
              <w:t>Governance</w:t>
            </w:r>
            <w:r w:rsidR="00F913D8">
              <w:rPr>
                <w:noProof/>
                <w:webHidden/>
              </w:rPr>
              <w:tab/>
            </w:r>
            <w:r w:rsidR="00F913D8">
              <w:rPr>
                <w:noProof/>
                <w:webHidden/>
              </w:rPr>
              <w:fldChar w:fldCharType="begin"/>
            </w:r>
            <w:r w:rsidR="00F913D8">
              <w:rPr>
                <w:noProof/>
                <w:webHidden/>
              </w:rPr>
              <w:instrText xml:space="preserve"> PAGEREF _Toc61784936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1</w:t>
          </w:r>
        </w:p>
        <w:p w14:paraId="4479F379" w14:textId="4B33CF82"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37" w:history="1">
            <w:r w:rsidR="00F913D8" w:rsidRPr="007775B9">
              <w:rPr>
                <w:rStyle w:val="Hyperlink"/>
                <w:noProof/>
              </w:rPr>
              <w:t>Roles and Responsibility</w:t>
            </w:r>
            <w:r w:rsidR="00F913D8">
              <w:rPr>
                <w:noProof/>
                <w:webHidden/>
              </w:rPr>
              <w:tab/>
            </w:r>
            <w:r w:rsidR="00F913D8">
              <w:rPr>
                <w:noProof/>
                <w:webHidden/>
              </w:rPr>
              <w:fldChar w:fldCharType="begin"/>
            </w:r>
            <w:r w:rsidR="00F913D8">
              <w:rPr>
                <w:noProof/>
                <w:webHidden/>
              </w:rPr>
              <w:instrText xml:space="preserve"> PAGEREF _Toc61784937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1</w:t>
          </w:r>
        </w:p>
        <w:p w14:paraId="157E4007" w14:textId="7D3219C3"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38" w:history="1">
            <w:r w:rsidR="00F913D8" w:rsidRPr="00D25B19">
              <w:rPr>
                <w:rStyle w:val="Hyperlink"/>
                <w:color w:val="2385FA" w:themeColor="text2" w:themeTint="99"/>
              </w:rPr>
              <w:t>Quality Assurance and Document Approval</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_Toc61784938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1</w:t>
            </w:r>
            <w:r w:rsidR="00F913D8" w:rsidRPr="00D25B19">
              <w:rPr>
                <w:webHidden/>
                <w:color w:val="2385FA" w:themeColor="text2" w:themeTint="99"/>
              </w:rPr>
              <w:fldChar w:fldCharType="end"/>
            </w:r>
          </w:hyperlink>
          <w:r w:rsidR="00F913D8" w:rsidRPr="00D25B19">
            <w:rPr>
              <w:rStyle w:val="Hyperlink"/>
              <w:color w:val="2385FA" w:themeColor="text2" w:themeTint="99"/>
            </w:rPr>
            <w:t>2</w:t>
          </w:r>
        </w:p>
        <w:p w14:paraId="276B0291" w14:textId="2AF3ECC8"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39" w:history="1">
            <w:r w:rsidR="00F913D8" w:rsidRPr="00D25B19">
              <w:rPr>
                <w:rStyle w:val="Hyperlink"/>
                <w:color w:val="2385FA" w:themeColor="text2" w:themeTint="99"/>
              </w:rPr>
              <w:t>Configuration Control / Management</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_Toc61784939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1</w:t>
            </w:r>
            <w:r w:rsidR="00F913D8" w:rsidRPr="00D25B19">
              <w:rPr>
                <w:webHidden/>
                <w:color w:val="2385FA" w:themeColor="text2" w:themeTint="99"/>
              </w:rPr>
              <w:fldChar w:fldCharType="end"/>
            </w:r>
          </w:hyperlink>
          <w:r w:rsidR="00F913D8" w:rsidRPr="00D25B19">
            <w:rPr>
              <w:rStyle w:val="Hyperlink"/>
              <w:color w:val="2385FA" w:themeColor="text2" w:themeTint="99"/>
            </w:rPr>
            <w:t>2</w:t>
          </w:r>
        </w:p>
        <w:p w14:paraId="4F4E4D17" w14:textId="75DFDA65"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40" w:history="1">
            <w:r w:rsidR="00F913D8" w:rsidRPr="00D25B19">
              <w:rPr>
                <w:rStyle w:val="Hyperlink"/>
                <w:color w:val="2385FA" w:themeColor="text2" w:themeTint="99"/>
              </w:rPr>
              <w:t>Clinical Risk Management System</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_Toc61784940 \h </w:instrText>
            </w:r>
            <w:r w:rsidR="00F913D8" w:rsidRPr="00D25B19">
              <w:rPr>
                <w:webHidden/>
                <w:color w:val="2385FA" w:themeColor="text2" w:themeTint="99"/>
              </w:rPr>
            </w:r>
            <w:r w:rsidR="00F913D8" w:rsidRPr="00D25B19">
              <w:rPr>
                <w:webHidden/>
                <w:color w:val="2385FA" w:themeColor="text2" w:themeTint="99"/>
              </w:rPr>
              <w:fldChar w:fldCharType="end"/>
            </w:r>
          </w:hyperlink>
          <w:r w:rsidR="00F913D8" w:rsidRPr="00D25B19">
            <w:rPr>
              <w:rStyle w:val="Hyperlink"/>
              <w:color w:val="2385FA" w:themeColor="text2" w:themeTint="99"/>
            </w:rPr>
            <w:t>12</w:t>
          </w:r>
        </w:p>
        <w:p w14:paraId="09F05216" w14:textId="160E1F0D"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41" w:history="1">
            <w:r w:rsidR="00F913D8" w:rsidRPr="00D25B19">
              <w:rPr>
                <w:rStyle w:val="Hyperlink"/>
                <w:color w:val="2385FA" w:themeColor="text2" w:themeTint="99"/>
              </w:rPr>
              <w:t>Clinical Risk Analysis</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_Toc61784941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1</w:t>
            </w:r>
            <w:r w:rsidR="00F913D8" w:rsidRPr="00D25B19">
              <w:rPr>
                <w:webHidden/>
                <w:color w:val="2385FA" w:themeColor="text2" w:themeTint="99"/>
              </w:rPr>
              <w:fldChar w:fldCharType="end"/>
            </w:r>
          </w:hyperlink>
          <w:r w:rsidR="00F913D8" w:rsidRPr="00D25B19">
            <w:rPr>
              <w:rStyle w:val="Hyperlink"/>
              <w:color w:val="2385FA" w:themeColor="text2" w:themeTint="99"/>
            </w:rPr>
            <w:t>3</w:t>
          </w:r>
        </w:p>
        <w:p w14:paraId="6389CA97" w14:textId="58C87E92"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42" w:history="1">
            <w:r w:rsidR="00F913D8" w:rsidRPr="007775B9">
              <w:rPr>
                <w:rStyle w:val="Hyperlink"/>
                <w:noProof/>
              </w:rPr>
              <w:t>The Clinical Assurance Process ( ref 6 )</w:t>
            </w:r>
            <w:r w:rsidR="00F913D8">
              <w:rPr>
                <w:noProof/>
                <w:webHidden/>
              </w:rPr>
              <w:tab/>
            </w:r>
            <w:r w:rsidR="00F913D8">
              <w:rPr>
                <w:noProof/>
                <w:webHidden/>
              </w:rPr>
              <w:fldChar w:fldCharType="begin"/>
            </w:r>
            <w:r w:rsidR="00F913D8">
              <w:rPr>
                <w:noProof/>
                <w:webHidden/>
              </w:rPr>
              <w:instrText xml:space="preserve"> PAGEREF _Toc61784942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4</w:t>
          </w:r>
        </w:p>
        <w:p w14:paraId="382DF054" w14:textId="3FF7D981"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43" w:history="1">
            <w:r w:rsidR="00F913D8" w:rsidRPr="007775B9">
              <w:rPr>
                <w:rStyle w:val="Hyperlink"/>
                <w:noProof/>
              </w:rPr>
              <w:t>Clinical Risk Control</w:t>
            </w:r>
            <w:r w:rsidR="00F913D8">
              <w:rPr>
                <w:noProof/>
                <w:webHidden/>
              </w:rPr>
              <w:tab/>
            </w:r>
            <w:r w:rsidR="00F913D8">
              <w:rPr>
                <w:noProof/>
                <w:webHidden/>
              </w:rPr>
              <w:fldChar w:fldCharType="begin"/>
            </w:r>
            <w:r w:rsidR="00F913D8">
              <w:rPr>
                <w:noProof/>
                <w:webHidden/>
              </w:rPr>
              <w:instrText xml:space="preserve"> PAGEREF _Toc61784943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4</w:t>
          </w:r>
        </w:p>
        <w:p w14:paraId="55698874" w14:textId="7B743627"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44" w:history="1">
            <w:r w:rsidR="00F913D8" w:rsidRPr="007775B9">
              <w:rPr>
                <w:rStyle w:val="Hyperlink"/>
                <w:noProof/>
              </w:rPr>
              <w:t>Hazard Log</w:t>
            </w:r>
            <w:r w:rsidR="00F913D8">
              <w:rPr>
                <w:noProof/>
                <w:webHidden/>
              </w:rPr>
              <w:tab/>
            </w:r>
            <w:r w:rsidR="00F913D8">
              <w:rPr>
                <w:noProof/>
                <w:webHidden/>
              </w:rPr>
              <w:fldChar w:fldCharType="begin"/>
            </w:r>
            <w:r w:rsidR="00F913D8">
              <w:rPr>
                <w:noProof/>
                <w:webHidden/>
              </w:rPr>
              <w:instrText xml:space="preserve"> PAGEREF _Toc61784944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4</w:t>
          </w:r>
        </w:p>
        <w:p w14:paraId="4CA49DFC" w14:textId="5B5A6397"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45" w:history="1">
            <w:r w:rsidR="00F913D8" w:rsidRPr="007775B9">
              <w:rPr>
                <w:rStyle w:val="Hyperlink"/>
                <w:noProof/>
              </w:rPr>
              <w:t>Technical/Cyber</w:t>
            </w:r>
            <w:r w:rsidR="00F913D8">
              <w:rPr>
                <w:noProof/>
                <w:webHidden/>
              </w:rPr>
              <w:tab/>
            </w:r>
            <w:r w:rsidR="00F913D8">
              <w:rPr>
                <w:noProof/>
                <w:webHidden/>
              </w:rPr>
              <w:fldChar w:fldCharType="begin"/>
            </w:r>
            <w:r w:rsidR="00F913D8">
              <w:rPr>
                <w:noProof/>
                <w:webHidden/>
              </w:rPr>
              <w:instrText xml:space="preserve"> PAGEREF _Toc61784945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7</w:t>
          </w:r>
        </w:p>
        <w:p w14:paraId="624DB033" w14:textId="0E18A11F"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46" w:history="1">
            <w:r w:rsidR="00F913D8" w:rsidRPr="007775B9">
              <w:rPr>
                <w:rStyle w:val="Hyperlink"/>
                <w:noProof/>
              </w:rPr>
              <w:t>Service Management &amp; Incident Reporting</w:t>
            </w:r>
            <w:r w:rsidR="00F913D8">
              <w:rPr>
                <w:noProof/>
                <w:webHidden/>
              </w:rPr>
              <w:tab/>
            </w:r>
            <w:r w:rsidR="00F913D8">
              <w:rPr>
                <w:noProof/>
                <w:webHidden/>
              </w:rPr>
              <w:fldChar w:fldCharType="begin"/>
            </w:r>
            <w:r w:rsidR="00F913D8">
              <w:rPr>
                <w:noProof/>
                <w:webHidden/>
              </w:rPr>
              <w:instrText xml:space="preserve"> PAGEREF _Toc61784946 \h </w:instrText>
            </w:r>
            <w:r w:rsidR="00F913D8">
              <w:rPr>
                <w:noProof/>
                <w:webHidden/>
              </w:rPr>
            </w:r>
            <w:r w:rsidR="00F913D8">
              <w:rPr>
                <w:noProof/>
                <w:webHidden/>
              </w:rPr>
              <w:fldChar w:fldCharType="separate"/>
            </w:r>
            <w:r w:rsidR="00F913D8">
              <w:rPr>
                <w:noProof/>
                <w:webHidden/>
              </w:rPr>
              <w:t>1</w:t>
            </w:r>
            <w:r w:rsidR="00F913D8">
              <w:rPr>
                <w:noProof/>
                <w:webHidden/>
              </w:rPr>
              <w:fldChar w:fldCharType="end"/>
            </w:r>
          </w:hyperlink>
          <w:r w:rsidR="00F913D8">
            <w:rPr>
              <w:rStyle w:val="Hyperlink"/>
              <w:noProof/>
            </w:rPr>
            <w:t>8</w:t>
          </w:r>
        </w:p>
        <w:p w14:paraId="596D84B2" w14:textId="36ED352B"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47" w:history="1">
            <w:r w:rsidR="00F913D8" w:rsidRPr="00D25B19">
              <w:rPr>
                <w:rStyle w:val="Hyperlink"/>
                <w:color w:val="2385FA" w:themeColor="text2" w:themeTint="99"/>
              </w:rPr>
              <w:t>Test Strategy</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_Toc61784947 \h </w:instrText>
            </w:r>
            <w:r w:rsidR="00F913D8" w:rsidRPr="00D25B19">
              <w:rPr>
                <w:webHidden/>
                <w:color w:val="2385FA" w:themeColor="text2" w:themeTint="99"/>
              </w:rPr>
            </w:r>
            <w:r w:rsidR="00F913D8" w:rsidRPr="00D25B19">
              <w:rPr>
                <w:webHidden/>
                <w:color w:val="2385FA" w:themeColor="text2" w:themeTint="99"/>
              </w:rPr>
              <w:fldChar w:fldCharType="end"/>
            </w:r>
          </w:hyperlink>
          <w:r w:rsidR="00F913D8" w:rsidRPr="00D25B19">
            <w:rPr>
              <w:rStyle w:val="Hyperlink"/>
              <w:color w:val="2385FA" w:themeColor="text2" w:themeTint="99"/>
            </w:rPr>
            <w:t>18</w:t>
          </w:r>
        </w:p>
        <w:p w14:paraId="59887748" w14:textId="1AD30ED5"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48" w:history="1">
            <w:r w:rsidR="00F913D8" w:rsidRPr="00D25B19">
              <w:rPr>
                <w:rStyle w:val="Hyperlink"/>
                <w:color w:val="2385FA" w:themeColor="text2" w:themeTint="99"/>
              </w:rPr>
              <w:t>Summary Safety Statement</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_Toc61784948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2</w:t>
            </w:r>
            <w:r w:rsidR="00F913D8" w:rsidRPr="00D25B19">
              <w:rPr>
                <w:webHidden/>
                <w:color w:val="2385FA" w:themeColor="text2" w:themeTint="99"/>
              </w:rPr>
              <w:fldChar w:fldCharType="end"/>
            </w:r>
          </w:hyperlink>
          <w:r w:rsidR="00F913D8" w:rsidRPr="00D25B19">
            <w:rPr>
              <w:rStyle w:val="Hyperlink"/>
              <w:color w:val="2385FA" w:themeColor="text2" w:themeTint="99"/>
            </w:rPr>
            <w:t>0</w:t>
          </w:r>
        </w:p>
        <w:p w14:paraId="6354DE18" w14:textId="70585F65"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49" w:history="1">
            <w:r w:rsidR="00F913D8" w:rsidRPr="00D25B19">
              <w:rPr>
                <w:rStyle w:val="Hyperlink"/>
                <w:color w:val="2385FA" w:themeColor="text2" w:themeTint="99"/>
              </w:rPr>
              <w:t>Appendices</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_Toc61784949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2</w:t>
            </w:r>
            <w:r w:rsidR="00F913D8" w:rsidRPr="00D25B19">
              <w:rPr>
                <w:webHidden/>
                <w:color w:val="2385FA" w:themeColor="text2" w:themeTint="99"/>
              </w:rPr>
              <w:fldChar w:fldCharType="end"/>
            </w:r>
          </w:hyperlink>
          <w:r w:rsidR="00F913D8" w:rsidRPr="00D25B19">
            <w:rPr>
              <w:rStyle w:val="Hyperlink"/>
              <w:color w:val="2385FA" w:themeColor="text2" w:themeTint="99"/>
            </w:rPr>
            <w:t>1</w:t>
          </w:r>
        </w:p>
        <w:p w14:paraId="49D92FDC" w14:textId="75695A67"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50" w:history="1">
            <w:r w:rsidR="00F913D8" w:rsidRPr="00D25B19">
              <w:rPr>
                <w:rStyle w:val="Hyperlink"/>
                <w:color w:val="2385FA" w:themeColor="text2" w:themeTint="99"/>
              </w:rPr>
              <w:t>Appendix 1</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_Toc61784950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2</w:t>
            </w:r>
            <w:r w:rsidR="00F913D8" w:rsidRPr="00D25B19">
              <w:rPr>
                <w:webHidden/>
                <w:color w:val="2385FA" w:themeColor="text2" w:themeTint="99"/>
              </w:rPr>
              <w:fldChar w:fldCharType="end"/>
            </w:r>
          </w:hyperlink>
          <w:r w:rsidR="00F913D8" w:rsidRPr="00D25B19">
            <w:rPr>
              <w:rStyle w:val="Hyperlink"/>
              <w:color w:val="2385FA" w:themeColor="text2" w:themeTint="99"/>
            </w:rPr>
            <w:t>1</w:t>
          </w:r>
        </w:p>
        <w:p w14:paraId="2C0DEF67" w14:textId="445E83B4"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51" w:history="1">
            <w:r w:rsidR="00F913D8" w:rsidRPr="00D25B19">
              <w:rPr>
                <w:rStyle w:val="Hyperlink"/>
                <w:color w:val="2385FA" w:themeColor="text2" w:themeTint="99"/>
              </w:rPr>
              <w:t>Appendix 2</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_Toc61784951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2</w:t>
            </w:r>
            <w:r w:rsidR="00F913D8" w:rsidRPr="00D25B19">
              <w:rPr>
                <w:webHidden/>
                <w:color w:val="2385FA" w:themeColor="text2" w:themeTint="99"/>
              </w:rPr>
              <w:fldChar w:fldCharType="end"/>
            </w:r>
          </w:hyperlink>
          <w:r w:rsidR="00F913D8" w:rsidRPr="00D25B19">
            <w:rPr>
              <w:rStyle w:val="Hyperlink"/>
              <w:color w:val="2385FA" w:themeColor="text2" w:themeTint="99"/>
            </w:rPr>
            <w:t>2</w:t>
          </w:r>
        </w:p>
        <w:p w14:paraId="2DA60C26" w14:textId="402CA0D2"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52" w:history="1">
            <w:r w:rsidR="00F913D8" w:rsidRPr="00D25B19">
              <w:rPr>
                <w:rStyle w:val="Hyperlink"/>
                <w:color w:val="2385FA" w:themeColor="text2" w:themeTint="99"/>
              </w:rPr>
              <w:t>Appendix 3</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_Toc61784952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2</w:t>
            </w:r>
            <w:r w:rsidR="00F913D8" w:rsidRPr="00D25B19">
              <w:rPr>
                <w:webHidden/>
                <w:color w:val="2385FA" w:themeColor="text2" w:themeTint="99"/>
              </w:rPr>
              <w:fldChar w:fldCharType="end"/>
            </w:r>
          </w:hyperlink>
          <w:r w:rsidR="00F913D8" w:rsidRPr="00D25B19">
            <w:rPr>
              <w:rStyle w:val="Hyperlink"/>
              <w:color w:val="2385FA" w:themeColor="text2" w:themeTint="99"/>
            </w:rPr>
            <w:t>2</w:t>
          </w:r>
        </w:p>
        <w:p w14:paraId="562CDD74" w14:textId="5E0887F8" w:rsidR="00F913D8" w:rsidRPr="00D25B19" w:rsidRDefault="00000000">
          <w:pPr>
            <w:pStyle w:val="TOC1"/>
            <w:rPr>
              <w:rFonts w:asciiTheme="minorHAnsi" w:eastAsiaTheme="minorEastAsia" w:hAnsiTheme="minorHAnsi" w:cstheme="minorBidi"/>
              <w:b w:val="0"/>
              <w:color w:val="2385FA" w:themeColor="text2" w:themeTint="99"/>
              <w:sz w:val="22"/>
              <w:szCs w:val="22"/>
              <w:lang w:eastAsia="en-GB"/>
            </w:rPr>
          </w:pPr>
          <w:hyperlink w:anchor="_Toc61784953" w:history="1">
            <w:r w:rsidR="00F913D8" w:rsidRPr="00D25B19">
              <w:rPr>
                <w:rStyle w:val="Hyperlink"/>
                <w:color w:val="2385FA" w:themeColor="text2" w:themeTint="99"/>
              </w:rPr>
              <w:t>Appendix 4</w:t>
            </w:r>
            <w:r w:rsidR="00F913D8" w:rsidRPr="00D25B19">
              <w:rPr>
                <w:webHidden/>
                <w:color w:val="2385FA" w:themeColor="text2" w:themeTint="99"/>
              </w:rPr>
              <w:tab/>
            </w:r>
            <w:r w:rsidR="00F913D8" w:rsidRPr="00D25B19">
              <w:rPr>
                <w:webHidden/>
                <w:color w:val="2385FA" w:themeColor="text2" w:themeTint="99"/>
              </w:rPr>
              <w:fldChar w:fldCharType="begin"/>
            </w:r>
            <w:r w:rsidR="00F913D8" w:rsidRPr="00D25B19">
              <w:rPr>
                <w:webHidden/>
                <w:color w:val="2385FA" w:themeColor="text2" w:themeTint="99"/>
              </w:rPr>
              <w:instrText xml:space="preserve"> PAGEREF _Toc61784953 \h </w:instrText>
            </w:r>
            <w:r w:rsidR="00F913D8" w:rsidRPr="00D25B19">
              <w:rPr>
                <w:webHidden/>
                <w:color w:val="2385FA" w:themeColor="text2" w:themeTint="99"/>
              </w:rPr>
            </w:r>
            <w:r w:rsidR="00F913D8" w:rsidRPr="00D25B19">
              <w:rPr>
                <w:webHidden/>
                <w:color w:val="2385FA" w:themeColor="text2" w:themeTint="99"/>
              </w:rPr>
              <w:fldChar w:fldCharType="separate"/>
            </w:r>
            <w:r w:rsidR="00F913D8" w:rsidRPr="00D25B19">
              <w:rPr>
                <w:webHidden/>
                <w:color w:val="2385FA" w:themeColor="text2" w:themeTint="99"/>
              </w:rPr>
              <w:t>2</w:t>
            </w:r>
            <w:r w:rsidR="00F913D8" w:rsidRPr="00D25B19">
              <w:rPr>
                <w:webHidden/>
                <w:color w:val="2385FA" w:themeColor="text2" w:themeTint="99"/>
              </w:rPr>
              <w:fldChar w:fldCharType="end"/>
            </w:r>
          </w:hyperlink>
          <w:r w:rsidR="00D25B19">
            <w:rPr>
              <w:rStyle w:val="Hyperlink"/>
              <w:color w:val="2385FA" w:themeColor="text2" w:themeTint="99"/>
            </w:rPr>
            <w:t>2</w:t>
          </w:r>
        </w:p>
        <w:p w14:paraId="12388834" w14:textId="72446E30" w:rsidR="00F913D8" w:rsidRDefault="00000000">
          <w:pPr>
            <w:pStyle w:val="TOC2"/>
            <w:tabs>
              <w:tab w:val="right" w:leader="dot" w:pos="10456"/>
            </w:tabs>
            <w:rPr>
              <w:rFonts w:asciiTheme="minorHAnsi" w:eastAsiaTheme="minorEastAsia" w:hAnsiTheme="minorHAnsi" w:cstheme="minorBidi"/>
              <w:noProof/>
              <w:color w:val="auto"/>
              <w:sz w:val="22"/>
              <w:szCs w:val="22"/>
              <w:lang w:eastAsia="en-GB"/>
            </w:rPr>
          </w:pPr>
          <w:hyperlink w:anchor="_Toc61784954" w:history="1">
            <w:r w:rsidR="00F913D8" w:rsidRPr="007775B9">
              <w:rPr>
                <w:rStyle w:val="Hyperlink"/>
                <w:noProof/>
                <w:lang w:eastAsia="en-GB"/>
              </w:rPr>
              <w:t>Appendix 5</w:t>
            </w:r>
            <w:r w:rsidR="00F913D8">
              <w:rPr>
                <w:noProof/>
                <w:webHidden/>
              </w:rPr>
              <w:tab/>
            </w:r>
            <w:r w:rsidR="00F913D8">
              <w:rPr>
                <w:noProof/>
                <w:webHidden/>
              </w:rPr>
              <w:fldChar w:fldCharType="begin"/>
            </w:r>
            <w:r w:rsidR="00F913D8">
              <w:rPr>
                <w:noProof/>
                <w:webHidden/>
              </w:rPr>
              <w:instrText xml:space="preserve"> PAGEREF _Toc61784954 \h </w:instrText>
            </w:r>
            <w:r w:rsidR="00F913D8">
              <w:rPr>
                <w:noProof/>
                <w:webHidden/>
              </w:rPr>
            </w:r>
            <w:r w:rsidR="00F913D8">
              <w:rPr>
                <w:noProof/>
                <w:webHidden/>
              </w:rPr>
              <w:fldChar w:fldCharType="separate"/>
            </w:r>
            <w:r w:rsidR="00F913D8">
              <w:rPr>
                <w:noProof/>
                <w:webHidden/>
              </w:rPr>
              <w:t>2</w:t>
            </w:r>
            <w:r w:rsidR="00F913D8">
              <w:rPr>
                <w:noProof/>
                <w:webHidden/>
              </w:rPr>
              <w:fldChar w:fldCharType="end"/>
            </w:r>
          </w:hyperlink>
          <w:r w:rsidR="00F913D8">
            <w:rPr>
              <w:rStyle w:val="Hyperlink"/>
              <w:noProof/>
            </w:rPr>
            <w:t>3</w:t>
          </w:r>
        </w:p>
        <w:p w14:paraId="0A220D9B" w14:textId="1DCDFD4C" w:rsidR="00F913D8" w:rsidRDefault="00F913D8">
          <w:r>
            <w:rPr>
              <w:b/>
              <w:bCs/>
              <w:noProof/>
            </w:rPr>
            <w:fldChar w:fldCharType="end"/>
          </w:r>
        </w:p>
      </w:sdtContent>
    </w:sdt>
    <w:p w14:paraId="12E17829" w14:textId="77777777" w:rsidR="0063200D" w:rsidRPr="00E5704B" w:rsidRDefault="0063200D" w:rsidP="00E5704B">
      <w:pPr>
        <w:rPr>
          <w:b/>
          <w:color w:val="005EB8" w:themeColor="accent1"/>
          <w:sz w:val="42"/>
          <w:szCs w:val="42"/>
        </w:rPr>
      </w:pPr>
    </w:p>
    <w:p w14:paraId="740EC55F" w14:textId="76D4D4C3" w:rsidR="001D6F2E" w:rsidRDefault="001D6F2E" w:rsidP="00385D4B">
      <w:bookmarkStart w:id="8" w:name="_Toc490478253"/>
      <w:bookmarkStart w:id="9" w:name="_Toc350174611"/>
    </w:p>
    <w:p w14:paraId="36D1BEF2" w14:textId="4F400582" w:rsidR="00A97CA9" w:rsidRDefault="00A97CA9" w:rsidP="00A97CA9">
      <w:pPr>
        <w:pStyle w:val="Heading2"/>
      </w:pPr>
      <w:bookmarkStart w:id="10" w:name="_Toc61784928"/>
      <w:r>
        <w:t>Glossary of Terms</w:t>
      </w:r>
      <w:bookmarkEnd w:id="10"/>
    </w:p>
    <w:tbl>
      <w:tblPr>
        <w:tblStyle w:val="TableGrid"/>
        <w:tblW w:w="0" w:type="auto"/>
        <w:tblLook w:val="04A0" w:firstRow="1" w:lastRow="0" w:firstColumn="1" w:lastColumn="0" w:noHBand="0" w:noVBand="1"/>
      </w:tblPr>
      <w:tblGrid>
        <w:gridCol w:w="5341"/>
        <w:gridCol w:w="5341"/>
      </w:tblGrid>
      <w:tr w:rsidR="00A97CA9" w14:paraId="03645325" w14:textId="77777777" w:rsidTr="00A97CA9">
        <w:tc>
          <w:tcPr>
            <w:tcW w:w="5341" w:type="dxa"/>
          </w:tcPr>
          <w:p w14:paraId="699492E5" w14:textId="454CFC0B" w:rsidR="00A97CA9" w:rsidRPr="00290602" w:rsidRDefault="00A97CA9" w:rsidP="00A97CA9">
            <w:pPr>
              <w:rPr>
                <w:rFonts w:asciiTheme="minorHAnsi" w:hAnsiTheme="minorHAnsi" w:cstheme="minorHAnsi"/>
              </w:rPr>
            </w:pPr>
            <w:r w:rsidRPr="00290602">
              <w:rPr>
                <w:rFonts w:asciiTheme="minorHAnsi" w:hAnsiTheme="minorHAnsi" w:cstheme="minorHAnsi"/>
              </w:rPr>
              <w:t>SoS</w:t>
            </w:r>
          </w:p>
        </w:tc>
        <w:tc>
          <w:tcPr>
            <w:tcW w:w="5341" w:type="dxa"/>
          </w:tcPr>
          <w:p w14:paraId="03D45242" w14:textId="02D35C34" w:rsidR="00A97CA9" w:rsidRPr="00290602" w:rsidRDefault="00A97CA9" w:rsidP="00A97CA9">
            <w:pPr>
              <w:rPr>
                <w:rFonts w:asciiTheme="minorHAnsi" w:hAnsiTheme="minorHAnsi" w:cstheme="minorHAnsi"/>
              </w:rPr>
            </w:pPr>
            <w:r w:rsidRPr="00290602">
              <w:rPr>
                <w:rFonts w:asciiTheme="minorHAnsi" w:hAnsiTheme="minorHAnsi" w:cstheme="minorHAnsi"/>
              </w:rPr>
              <w:t xml:space="preserve">System of Systems </w:t>
            </w:r>
          </w:p>
        </w:tc>
      </w:tr>
      <w:tr w:rsidR="00A97CA9" w14:paraId="1FF1EC24" w14:textId="77777777" w:rsidTr="00A97CA9">
        <w:tc>
          <w:tcPr>
            <w:tcW w:w="5341" w:type="dxa"/>
          </w:tcPr>
          <w:p w14:paraId="3AD66984" w14:textId="7222464E" w:rsidR="00A97CA9" w:rsidRPr="00290602" w:rsidRDefault="00A97CA9" w:rsidP="00A97CA9">
            <w:pPr>
              <w:rPr>
                <w:rFonts w:asciiTheme="minorHAnsi" w:hAnsiTheme="minorHAnsi" w:cstheme="minorHAnsi"/>
              </w:rPr>
            </w:pPr>
            <w:r w:rsidRPr="00290602">
              <w:rPr>
                <w:rFonts w:asciiTheme="minorHAnsi" w:hAnsiTheme="minorHAnsi" w:cstheme="minorHAnsi"/>
              </w:rPr>
              <w:t>YHCR</w:t>
            </w:r>
          </w:p>
        </w:tc>
        <w:tc>
          <w:tcPr>
            <w:tcW w:w="5341" w:type="dxa"/>
          </w:tcPr>
          <w:p w14:paraId="4E9AB3D6" w14:textId="0DD2FC35" w:rsidR="00A97CA9" w:rsidRPr="00290602" w:rsidRDefault="00A97CA9" w:rsidP="00A97CA9">
            <w:pPr>
              <w:rPr>
                <w:rFonts w:asciiTheme="minorHAnsi" w:hAnsiTheme="minorHAnsi" w:cstheme="minorHAnsi"/>
              </w:rPr>
            </w:pPr>
            <w:r w:rsidRPr="00290602">
              <w:rPr>
                <w:rFonts w:asciiTheme="minorHAnsi" w:hAnsiTheme="minorHAnsi" w:cstheme="minorHAnsi"/>
              </w:rPr>
              <w:t xml:space="preserve">Yorkshire &amp; Humber Care Record </w:t>
            </w:r>
          </w:p>
        </w:tc>
      </w:tr>
      <w:tr w:rsidR="00A97CA9" w14:paraId="4C976F12" w14:textId="77777777" w:rsidTr="00A97CA9">
        <w:tc>
          <w:tcPr>
            <w:tcW w:w="5341" w:type="dxa"/>
          </w:tcPr>
          <w:p w14:paraId="1EFCDAED" w14:textId="08DB0EF2" w:rsidR="00A97CA9" w:rsidRPr="00290602" w:rsidRDefault="00A97CA9" w:rsidP="00A97CA9">
            <w:pPr>
              <w:rPr>
                <w:rFonts w:asciiTheme="minorHAnsi" w:hAnsiTheme="minorHAnsi" w:cstheme="minorHAnsi"/>
              </w:rPr>
            </w:pPr>
            <w:r w:rsidRPr="00290602">
              <w:rPr>
                <w:rFonts w:asciiTheme="minorHAnsi" w:hAnsiTheme="minorHAnsi" w:cstheme="minorHAnsi"/>
              </w:rPr>
              <w:t>CSO</w:t>
            </w:r>
          </w:p>
        </w:tc>
        <w:tc>
          <w:tcPr>
            <w:tcW w:w="5341" w:type="dxa"/>
          </w:tcPr>
          <w:p w14:paraId="65677243" w14:textId="56D9024D" w:rsidR="00A97CA9" w:rsidRPr="00290602" w:rsidRDefault="00A97CA9" w:rsidP="00A97CA9">
            <w:pPr>
              <w:rPr>
                <w:rFonts w:asciiTheme="minorHAnsi" w:hAnsiTheme="minorHAnsi" w:cstheme="minorHAnsi"/>
              </w:rPr>
            </w:pPr>
            <w:r w:rsidRPr="00290602">
              <w:rPr>
                <w:rFonts w:asciiTheme="minorHAnsi" w:hAnsiTheme="minorHAnsi" w:cstheme="minorHAnsi"/>
              </w:rPr>
              <w:t xml:space="preserve">Clinical Safety Officer </w:t>
            </w:r>
          </w:p>
        </w:tc>
      </w:tr>
      <w:tr w:rsidR="00A97CA9" w14:paraId="49FD3B83" w14:textId="77777777" w:rsidTr="00A97CA9">
        <w:tc>
          <w:tcPr>
            <w:tcW w:w="5341" w:type="dxa"/>
          </w:tcPr>
          <w:p w14:paraId="688CF39B" w14:textId="5E3A1A24" w:rsidR="00A97CA9" w:rsidRPr="00290602" w:rsidRDefault="00A97CA9" w:rsidP="00A97CA9">
            <w:pPr>
              <w:rPr>
                <w:rFonts w:asciiTheme="minorHAnsi" w:hAnsiTheme="minorHAnsi" w:cstheme="minorHAnsi"/>
              </w:rPr>
            </w:pPr>
            <w:r w:rsidRPr="00290602">
              <w:rPr>
                <w:rFonts w:asciiTheme="minorHAnsi" w:hAnsiTheme="minorHAnsi" w:cstheme="minorHAnsi"/>
              </w:rPr>
              <w:t>DCB</w:t>
            </w:r>
          </w:p>
        </w:tc>
        <w:tc>
          <w:tcPr>
            <w:tcW w:w="5341" w:type="dxa"/>
          </w:tcPr>
          <w:p w14:paraId="026A7AFF" w14:textId="7609AC91" w:rsidR="00A97CA9" w:rsidRPr="00290602" w:rsidRDefault="00A97CA9" w:rsidP="00A97CA9">
            <w:pPr>
              <w:rPr>
                <w:rFonts w:asciiTheme="minorHAnsi" w:hAnsiTheme="minorHAnsi" w:cstheme="minorHAnsi"/>
              </w:rPr>
            </w:pPr>
            <w:r w:rsidRPr="00290602">
              <w:rPr>
                <w:rFonts w:asciiTheme="minorHAnsi" w:hAnsiTheme="minorHAnsi" w:cstheme="minorHAnsi"/>
              </w:rPr>
              <w:t>Data Coordination Board</w:t>
            </w:r>
          </w:p>
        </w:tc>
      </w:tr>
      <w:tr w:rsidR="00A97CA9" w14:paraId="700D06D7" w14:textId="77777777" w:rsidTr="00A97CA9">
        <w:tc>
          <w:tcPr>
            <w:tcW w:w="5341" w:type="dxa"/>
          </w:tcPr>
          <w:p w14:paraId="12E0F73F" w14:textId="08603423" w:rsidR="00A97CA9" w:rsidRPr="00290602" w:rsidRDefault="00A97CA9" w:rsidP="00A97CA9">
            <w:pPr>
              <w:rPr>
                <w:rFonts w:asciiTheme="minorHAnsi" w:hAnsiTheme="minorHAnsi" w:cstheme="minorHAnsi"/>
              </w:rPr>
            </w:pPr>
            <w:r w:rsidRPr="00290602">
              <w:rPr>
                <w:rFonts w:asciiTheme="minorHAnsi" w:hAnsiTheme="minorHAnsi" w:cstheme="minorHAnsi"/>
              </w:rPr>
              <w:t>ICS</w:t>
            </w:r>
          </w:p>
        </w:tc>
        <w:tc>
          <w:tcPr>
            <w:tcW w:w="5341" w:type="dxa"/>
          </w:tcPr>
          <w:p w14:paraId="5B79F085" w14:textId="0184FBE7" w:rsidR="00A97CA9" w:rsidRPr="00290602" w:rsidRDefault="00977F0F" w:rsidP="00A97CA9">
            <w:pPr>
              <w:rPr>
                <w:rFonts w:asciiTheme="minorHAnsi" w:hAnsiTheme="minorHAnsi" w:cstheme="minorHAnsi"/>
              </w:rPr>
            </w:pPr>
            <w:r w:rsidRPr="00290602">
              <w:rPr>
                <w:rFonts w:asciiTheme="minorHAnsi" w:hAnsiTheme="minorHAnsi" w:cstheme="minorHAnsi"/>
              </w:rPr>
              <w:t>Integrated Care Servi</w:t>
            </w:r>
            <w:r w:rsidR="00C41603">
              <w:rPr>
                <w:rFonts w:asciiTheme="minorHAnsi" w:hAnsiTheme="minorHAnsi" w:cstheme="minorHAnsi"/>
              </w:rPr>
              <w:t>c</w:t>
            </w:r>
            <w:r w:rsidRPr="00290602">
              <w:rPr>
                <w:rFonts w:asciiTheme="minorHAnsi" w:hAnsiTheme="minorHAnsi" w:cstheme="minorHAnsi"/>
              </w:rPr>
              <w:t>es</w:t>
            </w:r>
          </w:p>
        </w:tc>
      </w:tr>
      <w:tr w:rsidR="00A97CA9" w14:paraId="17B87BDE" w14:textId="77777777" w:rsidTr="00A97CA9">
        <w:tc>
          <w:tcPr>
            <w:tcW w:w="5341" w:type="dxa"/>
          </w:tcPr>
          <w:p w14:paraId="3ECC4EDB" w14:textId="65C08B8F" w:rsidR="00A97CA9" w:rsidRPr="00290602" w:rsidRDefault="00290602" w:rsidP="00A97CA9">
            <w:pPr>
              <w:rPr>
                <w:rFonts w:asciiTheme="minorHAnsi" w:hAnsiTheme="minorHAnsi" w:cstheme="minorHAnsi"/>
              </w:rPr>
            </w:pPr>
            <w:r w:rsidRPr="00290602">
              <w:rPr>
                <w:rFonts w:asciiTheme="minorHAnsi" w:hAnsiTheme="minorHAnsi" w:cstheme="minorHAnsi"/>
              </w:rPr>
              <w:t>LH</w:t>
            </w:r>
            <w:r w:rsidR="00C41603">
              <w:rPr>
                <w:rFonts w:asciiTheme="minorHAnsi" w:hAnsiTheme="minorHAnsi" w:cstheme="minorHAnsi"/>
              </w:rPr>
              <w:t>C</w:t>
            </w:r>
            <w:r w:rsidRPr="00290602">
              <w:rPr>
                <w:rFonts w:asciiTheme="minorHAnsi" w:hAnsiTheme="minorHAnsi" w:cstheme="minorHAnsi"/>
              </w:rPr>
              <w:t>RE</w:t>
            </w:r>
          </w:p>
        </w:tc>
        <w:tc>
          <w:tcPr>
            <w:tcW w:w="5341" w:type="dxa"/>
          </w:tcPr>
          <w:p w14:paraId="3EF9FF00" w14:textId="3FC27F2E" w:rsidR="00A97CA9" w:rsidRPr="00290602" w:rsidRDefault="00977F0F" w:rsidP="00977F0F">
            <w:pPr>
              <w:rPr>
                <w:rFonts w:asciiTheme="minorHAnsi" w:hAnsiTheme="minorHAnsi" w:cstheme="minorHAnsi"/>
              </w:rPr>
            </w:pPr>
            <w:r w:rsidRPr="00290602">
              <w:rPr>
                <w:rFonts w:asciiTheme="minorHAnsi" w:hAnsiTheme="minorHAnsi" w:cstheme="minorHAnsi"/>
              </w:rPr>
              <w:t xml:space="preserve">Local Health &amp; Care Record Exemplar programme </w:t>
            </w:r>
          </w:p>
        </w:tc>
      </w:tr>
      <w:tr w:rsidR="00A97CA9" w14:paraId="3CA4912A" w14:textId="77777777" w:rsidTr="00A97CA9">
        <w:tc>
          <w:tcPr>
            <w:tcW w:w="5341" w:type="dxa"/>
          </w:tcPr>
          <w:p w14:paraId="1B74B776" w14:textId="0E01AC26" w:rsidR="00A97CA9" w:rsidRPr="00290602" w:rsidRDefault="00290602" w:rsidP="00A97CA9">
            <w:pPr>
              <w:rPr>
                <w:rFonts w:asciiTheme="minorHAnsi" w:hAnsiTheme="minorHAnsi" w:cstheme="minorHAnsi"/>
              </w:rPr>
            </w:pPr>
            <w:r w:rsidRPr="00290602">
              <w:rPr>
                <w:rFonts w:asciiTheme="minorHAnsi" w:hAnsiTheme="minorHAnsi" w:cstheme="minorHAnsi"/>
              </w:rPr>
              <w:t>CAB</w:t>
            </w:r>
          </w:p>
        </w:tc>
        <w:tc>
          <w:tcPr>
            <w:tcW w:w="5341" w:type="dxa"/>
          </w:tcPr>
          <w:p w14:paraId="67AEEC1A" w14:textId="7135EB05" w:rsidR="00A97CA9" w:rsidRPr="00290602" w:rsidRDefault="00290602" w:rsidP="00A97CA9">
            <w:pPr>
              <w:rPr>
                <w:rFonts w:asciiTheme="minorHAnsi" w:hAnsiTheme="minorHAnsi" w:cstheme="minorHAnsi"/>
              </w:rPr>
            </w:pPr>
            <w:r w:rsidRPr="00290602">
              <w:rPr>
                <w:rFonts w:asciiTheme="minorHAnsi" w:hAnsiTheme="minorHAnsi" w:cstheme="minorHAnsi"/>
              </w:rPr>
              <w:t>Change Advisory Board</w:t>
            </w:r>
          </w:p>
        </w:tc>
      </w:tr>
      <w:tr w:rsidR="00A97CA9" w14:paraId="51EB273C" w14:textId="77777777" w:rsidTr="00A97CA9">
        <w:tc>
          <w:tcPr>
            <w:tcW w:w="5341" w:type="dxa"/>
          </w:tcPr>
          <w:p w14:paraId="1061CB6E" w14:textId="106D3104" w:rsidR="00A97CA9" w:rsidRPr="00290602" w:rsidRDefault="00290602" w:rsidP="00A97CA9">
            <w:pPr>
              <w:rPr>
                <w:rFonts w:asciiTheme="minorHAnsi" w:hAnsiTheme="minorHAnsi" w:cstheme="minorHAnsi"/>
              </w:rPr>
            </w:pPr>
            <w:r w:rsidRPr="00290602">
              <w:rPr>
                <w:rFonts w:asciiTheme="minorHAnsi" w:hAnsiTheme="minorHAnsi" w:cstheme="minorHAnsi"/>
              </w:rPr>
              <w:t>CCIO</w:t>
            </w:r>
          </w:p>
        </w:tc>
        <w:tc>
          <w:tcPr>
            <w:tcW w:w="5341" w:type="dxa"/>
          </w:tcPr>
          <w:p w14:paraId="12C60644" w14:textId="7E40FC64" w:rsidR="00A97CA9" w:rsidRPr="00290602" w:rsidRDefault="00290602" w:rsidP="00A97CA9">
            <w:pPr>
              <w:rPr>
                <w:rFonts w:asciiTheme="minorHAnsi" w:hAnsiTheme="minorHAnsi" w:cstheme="minorHAnsi"/>
              </w:rPr>
            </w:pPr>
            <w:r w:rsidRPr="00290602">
              <w:rPr>
                <w:rStyle w:val="Emphasis"/>
                <w:rFonts w:asciiTheme="minorHAnsi" w:eastAsia="MS Mincho" w:hAnsiTheme="minorHAnsi" w:cstheme="minorHAnsi"/>
                <w:bCs/>
                <w:i w:val="0"/>
                <w:iCs w:val="0"/>
                <w:shd w:val="clear" w:color="auto" w:fill="FFFFFF"/>
              </w:rPr>
              <w:t>Chief Clinical Information Officer</w:t>
            </w:r>
          </w:p>
        </w:tc>
      </w:tr>
      <w:tr w:rsidR="00290602" w14:paraId="3398B23B" w14:textId="77777777" w:rsidTr="00A97CA9">
        <w:tc>
          <w:tcPr>
            <w:tcW w:w="5341" w:type="dxa"/>
          </w:tcPr>
          <w:p w14:paraId="7BC84C1A" w14:textId="03FA43D3" w:rsidR="00290602" w:rsidRPr="00290602" w:rsidRDefault="00290602" w:rsidP="00A97CA9">
            <w:pPr>
              <w:rPr>
                <w:rFonts w:asciiTheme="minorHAnsi" w:hAnsiTheme="minorHAnsi" w:cstheme="minorHAnsi"/>
              </w:rPr>
            </w:pPr>
            <w:r w:rsidRPr="00290602">
              <w:rPr>
                <w:rFonts w:asciiTheme="minorHAnsi" w:hAnsiTheme="minorHAnsi" w:cstheme="minorHAnsi"/>
              </w:rPr>
              <w:t>ALARP</w:t>
            </w:r>
          </w:p>
        </w:tc>
        <w:tc>
          <w:tcPr>
            <w:tcW w:w="5341" w:type="dxa"/>
          </w:tcPr>
          <w:p w14:paraId="4E1C6D44" w14:textId="2D40A5F0" w:rsidR="00290602" w:rsidRPr="00290602" w:rsidRDefault="00290602" w:rsidP="00A97CA9">
            <w:pPr>
              <w:rPr>
                <w:rFonts w:asciiTheme="minorHAnsi" w:hAnsiTheme="minorHAnsi" w:cstheme="minorHAnsi"/>
              </w:rPr>
            </w:pPr>
            <w:r>
              <w:rPr>
                <w:rStyle w:val="Emphasis"/>
                <w:rFonts w:asciiTheme="minorHAnsi" w:eastAsia="MS Mincho" w:hAnsiTheme="minorHAnsi" w:cstheme="minorHAnsi"/>
                <w:bCs/>
                <w:i w:val="0"/>
                <w:iCs w:val="0"/>
                <w:shd w:val="clear" w:color="auto" w:fill="FFFFFF"/>
              </w:rPr>
              <w:t>As Low As Reasonably P</w:t>
            </w:r>
            <w:r w:rsidRPr="00290602">
              <w:rPr>
                <w:rStyle w:val="Emphasis"/>
                <w:rFonts w:asciiTheme="minorHAnsi" w:eastAsia="MS Mincho" w:hAnsiTheme="minorHAnsi" w:cstheme="minorHAnsi"/>
                <w:bCs/>
                <w:i w:val="0"/>
                <w:iCs w:val="0"/>
                <w:shd w:val="clear" w:color="auto" w:fill="FFFFFF"/>
              </w:rPr>
              <w:t>racticable</w:t>
            </w:r>
          </w:p>
        </w:tc>
      </w:tr>
      <w:tr w:rsidR="00290602" w14:paraId="740C914F" w14:textId="77777777" w:rsidTr="00A97CA9">
        <w:tc>
          <w:tcPr>
            <w:tcW w:w="5341" w:type="dxa"/>
          </w:tcPr>
          <w:p w14:paraId="31B8EF0A" w14:textId="212F6C4D" w:rsidR="00290602" w:rsidRPr="00290602" w:rsidRDefault="00290602" w:rsidP="00A97CA9">
            <w:pPr>
              <w:rPr>
                <w:rFonts w:asciiTheme="minorHAnsi" w:hAnsiTheme="minorHAnsi" w:cstheme="minorHAnsi"/>
              </w:rPr>
            </w:pPr>
            <w:r w:rsidRPr="00290602">
              <w:rPr>
                <w:rFonts w:asciiTheme="minorHAnsi" w:hAnsiTheme="minorHAnsi" w:cstheme="minorHAnsi"/>
              </w:rPr>
              <w:t>FHIR</w:t>
            </w:r>
          </w:p>
        </w:tc>
        <w:tc>
          <w:tcPr>
            <w:tcW w:w="5341" w:type="dxa"/>
          </w:tcPr>
          <w:p w14:paraId="1EB72B80" w14:textId="1ABAB228" w:rsidR="00290602" w:rsidRPr="00290602" w:rsidRDefault="00290602" w:rsidP="00A97CA9">
            <w:pPr>
              <w:rPr>
                <w:rFonts w:asciiTheme="minorHAnsi" w:hAnsiTheme="minorHAnsi" w:cstheme="minorHAnsi"/>
              </w:rPr>
            </w:pPr>
            <w:r w:rsidRPr="00290602">
              <w:rPr>
                <w:rFonts w:asciiTheme="minorHAnsi" w:hAnsiTheme="minorHAnsi" w:cstheme="minorHAnsi"/>
                <w:bCs/>
                <w:shd w:val="clear" w:color="auto" w:fill="FFFFFF"/>
              </w:rPr>
              <w:t>Fast Healthcare Interoperability Resource</w:t>
            </w:r>
          </w:p>
        </w:tc>
      </w:tr>
      <w:tr w:rsidR="00290602" w14:paraId="717FFA59" w14:textId="77777777" w:rsidTr="00A97CA9">
        <w:tc>
          <w:tcPr>
            <w:tcW w:w="5341" w:type="dxa"/>
          </w:tcPr>
          <w:p w14:paraId="1281718F" w14:textId="55B427EF" w:rsidR="00290602" w:rsidRPr="00290602" w:rsidRDefault="00290602" w:rsidP="00A97CA9">
            <w:pPr>
              <w:rPr>
                <w:rFonts w:asciiTheme="minorHAnsi" w:hAnsiTheme="minorHAnsi" w:cstheme="minorHAnsi"/>
              </w:rPr>
            </w:pPr>
            <w:r w:rsidRPr="00290602">
              <w:rPr>
                <w:rFonts w:asciiTheme="minorHAnsi" w:hAnsiTheme="minorHAnsi" w:cstheme="minorHAnsi"/>
              </w:rPr>
              <w:t>UAT</w:t>
            </w:r>
          </w:p>
        </w:tc>
        <w:tc>
          <w:tcPr>
            <w:tcW w:w="5341" w:type="dxa"/>
          </w:tcPr>
          <w:p w14:paraId="0AEE42A9" w14:textId="16400548" w:rsidR="00290602" w:rsidRPr="00290602" w:rsidRDefault="00290602" w:rsidP="00A97CA9">
            <w:pPr>
              <w:rPr>
                <w:rFonts w:asciiTheme="minorHAnsi" w:hAnsiTheme="minorHAnsi" w:cstheme="minorHAnsi"/>
              </w:rPr>
            </w:pPr>
            <w:r w:rsidRPr="00290602">
              <w:rPr>
                <w:rFonts w:asciiTheme="minorHAnsi" w:hAnsiTheme="minorHAnsi" w:cstheme="minorHAnsi"/>
              </w:rPr>
              <w:t>User Acceptance Testing</w:t>
            </w:r>
          </w:p>
        </w:tc>
      </w:tr>
    </w:tbl>
    <w:p w14:paraId="1DB70446" w14:textId="77777777" w:rsidR="009E1326" w:rsidRDefault="009E1326" w:rsidP="001D6F2E">
      <w:pPr>
        <w:pStyle w:val="Heading1"/>
      </w:pPr>
    </w:p>
    <w:p w14:paraId="4478C2CA" w14:textId="77777777" w:rsidR="009177ED" w:rsidRDefault="009177ED" w:rsidP="009177ED"/>
    <w:p w14:paraId="67D5A5BC" w14:textId="77777777" w:rsidR="009177ED" w:rsidRDefault="009177ED" w:rsidP="009177ED"/>
    <w:p w14:paraId="0A43FBC9" w14:textId="77777777" w:rsidR="009177ED" w:rsidRDefault="009177ED" w:rsidP="009177ED"/>
    <w:p w14:paraId="6D1F035E" w14:textId="77777777" w:rsidR="009177ED" w:rsidRDefault="009177ED" w:rsidP="009177ED"/>
    <w:p w14:paraId="59D11393" w14:textId="77777777" w:rsidR="009177ED" w:rsidRPr="009177ED" w:rsidRDefault="009177ED" w:rsidP="009177ED"/>
    <w:p w14:paraId="75B6CA6A" w14:textId="77777777" w:rsidR="001D6F2E" w:rsidRDefault="001D6F2E" w:rsidP="001D6F2E">
      <w:pPr>
        <w:pStyle w:val="Heading1"/>
      </w:pPr>
      <w:bookmarkStart w:id="11" w:name="_Toc61784929"/>
      <w:r>
        <w:lastRenderedPageBreak/>
        <w:t>Executive Report.</w:t>
      </w:r>
      <w:bookmarkEnd w:id="11"/>
    </w:p>
    <w:p w14:paraId="4FA4A36C" w14:textId="4E36E8C3" w:rsidR="001D6F2E" w:rsidRDefault="001D6F2E" w:rsidP="001D6F2E">
      <w:pPr>
        <w:pStyle w:val="Heading1"/>
        <w:rPr>
          <w:sz w:val="24"/>
          <w:szCs w:val="24"/>
        </w:rPr>
      </w:pPr>
      <w:bookmarkStart w:id="12" w:name="_Toc61784930"/>
      <w:r>
        <w:rPr>
          <w:sz w:val="24"/>
          <w:szCs w:val="24"/>
        </w:rPr>
        <w:t>This report is written in support of the Y</w:t>
      </w:r>
      <w:r w:rsidR="00977F0F">
        <w:rPr>
          <w:sz w:val="24"/>
          <w:szCs w:val="24"/>
        </w:rPr>
        <w:t xml:space="preserve">orkshire </w:t>
      </w:r>
      <w:r w:rsidR="00C41603">
        <w:rPr>
          <w:sz w:val="24"/>
          <w:szCs w:val="24"/>
        </w:rPr>
        <w:t xml:space="preserve">&amp; </w:t>
      </w:r>
      <w:r>
        <w:rPr>
          <w:sz w:val="24"/>
          <w:szCs w:val="24"/>
        </w:rPr>
        <w:t>H</w:t>
      </w:r>
      <w:r w:rsidR="00977F0F">
        <w:rPr>
          <w:sz w:val="24"/>
          <w:szCs w:val="24"/>
        </w:rPr>
        <w:t xml:space="preserve">umber </w:t>
      </w:r>
      <w:r>
        <w:rPr>
          <w:sz w:val="24"/>
          <w:szCs w:val="24"/>
        </w:rPr>
        <w:t>C</w:t>
      </w:r>
      <w:r w:rsidR="00977F0F">
        <w:rPr>
          <w:sz w:val="24"/>
          <w:szCs w:val="24"/>
        </w:rPr>
        <w:t xml:space="preserve">are </w:t>
      </w:r>
      <w:r>
        <w:rPr>
          <w:sz w:val="24"/>
          <w:szCs w:val="24"/>
        </w:rPr>
        <w:t>R</w:t>
      </w:r>
      <w:r w:rsidR="00977F0F">
        <w:rPr>
          <w:sz w:val="24"/>
          <w:szCs w:val="24"/>
        </w:rPr>
        <w:t>ecord (YHCR)</w:t>
      </w:r>
      <w:r>
        <w:rPr>
          <w:sz w:val="24"/>
          <w:szCs w:val="24"/>
        </w:rPr>
        <w:t xml:space="preserve"> programme and it seeks to meet the </w:t>
      </w:r>
      <w:r w:rsidR="00D6155B">
        <w:rPr>
          <w:sz w:val="24"/>
          <w:szCs w:val="24"/>
        </w:rPr>
        <w:t>requirements</w:t>
      </w:r>
      <w:r>
        <w:rPr>
          <w:sz w:val="24"/>
          <w:szCs w:val="24"/>
        </w:rPr>
        <w:t xml:space="preserve"> of DCB 0129 and the clinical safety standards. This provides guidance and protocol for on</w:t>
      </w:r>
      <w:r w:rsidR="00126C0F">
        <w:rPr>
          <w:sz w:val="24"/>
          <w:szCs w:val="24"/>
        </w:rPr>
        <w:t>-</w:t>
      </w:r>
      <w:r>
        <w:rPr>
          <w:sz w:val="24"/>
          <w:szCs w:val="24"/>
        </w:rPr>
        <w:t>boarding organisations connecting into the</w:t>
      </w:r>
      <w:r w:rsidR="008135B3">
        <w:rPr>
          <w:sz w:val="24"/>
          <w:szCs w:val="24"/>
        </w:rPr>
        <w:t xml:space="preserve"> System </w:t>
      </w:r>
      <w:r w:rsidR="00C41603">
        <w:rPr>
          <w:sz w:val="24"/>
          <w:szCs w:val="24"/>
        </w:rPr>
        <w:t>o</w:t>
      </w:r>
      <w:r w:rsidR="008135B3">
        <w:rPr>
          <w:sz w:val="24"/>
          <w:szCs w:val="24"/>
        </w:rPr>
        <w:t>f Systems</w:t>
      </w:r>
      <w:r w:rsidR="00977F0F">
        <w:rPr>
          <w:sz w:val="24"/>
          <w:szCs w:val="24"/>
        </w:rPr>
        <w:t xml:space="preserve"> </w:t>
      </w:r>
      <w:r w:rsidR="008135B3">
        <w:rPr>
          <w:sz w:val="24"/>
          <w:szCs w:val="24"/>
        </w:rPr>
        <w:t>(</w:t>
      </w:r>
      <w:r>
        <w:rPr>
          <w:sz w:val="24"/>
          <w:szCs w:val="24"/>
        </w:rPr>
        <w:t>SoS</w:t>
      </w:r>
      <w:r w:rsidR="008135B3">
        <w:rPr>
          <w:sz w:val="24"/>
          <w:szCs w:val="24"/>
        </w:rPr>
        <w:t>) as</w:t>
      </w:r>
      <w:r w:rsidR="00977F0F">
        <w:rPr>
          <w:sz w:val="24"/>
          <w:szCs w:val="24"/>
        </w:rPr>
        <w:t xml:space="preserve"> </w:t>
      </w:r>
      <w:r w:rsidR="008135B3">
        <w:rPr>
          <w:sz w:val="24"/>
          <w:szCs w:val="24"/>
        </w:rPr>
        <w:t>well as users of the product.</w:t>
      </w:r>
      <w:bookmarkEnd w:id="12"/>
      <w:r w:rsidR="00BF6D5C">
        <w:rPr>
          <w:sz w:val="24"/>
          <w:szCs w:val="24"/>
        </w:rPr>
        <w:t xml:space="preserve"> This is a working document and true at the time of constructing however this will change over time and be regular</w:t>
      </w:r>
      <w:r w:rsidR="00C36818">
        <w:rPr>
          <w:sz w:val="24"/>
          <w:szCs w:val="24"/>
        </w:rPr>
        <w:t>ly</w:t>
      </w:r>
      <w:r w:rsidR="00BF6D5C">
        <w:rPr>
          <w:sz w:val="24"/>
          <w:szCs w:val="24"/>
        </w:rPr>
        <w:t xml:space="preserve"> updated. </w:t>
      </w:r>
    </w:p>
    <w:p w14:paraId="53878F68" w14:textId="7276B903" w:rsidR="008D5953" w:rsidRDefault="00B25BDF" w:rsidP="001D6F2E">
      <w:pPr>
        <w:pStyle w:val="Heading1"/>
      </w:pPr>
      <w:bookmarkStart w:id="13" w:name="_Toc61784931"/>
      <w:r>
        <w:t>Introduction</w:t>
      </w:r>
      <w:bookmarkEnd w:id="8"/>
      <w:bookmarkEnd w:id="13"/>
    </w:p>
    <w:p w14:paraId="52A3779F" w14:textId="59798069" w:rsidR="001D6F2E" w:rsidRDefault="001D6F2E" w:rsidP="001D6F2E">
      <w:r>
        <w:t>The Yorkshi</w:t>
      </w:r>
      <w:r w:rsidR="00977F0F">
        <w:t xml:space="preserve">re </w:t>
      </w:r>
      <w:r w:rsidR="00C41603">
        <w:t xml:space="preserve">&amp; </w:t>
      </w:r>
      <w:r w:rsidR="00977F0F">
        <w:t>Humber Care Record</w:t>
      </w:r>
      <w:r>
        <w:t xml:space="preserve"> is the brand identity for a set of products and capabilities which are managed by the Yorkshire </w:t>
      </w:r>
      <w:r w:rsidR="00C41603">
        <w:t xml:space="preserve">&amp; </w:t>
      </w:r>
      <w:r>
        <w:t xml:space="preserve">Humber Care </w:t>
      </w:r>
      <w:r w:rsidR="00C41603">
        <w:t>Record t</w:t>
      </w:r>
      <w:r>
        <w:t>eam. The development of these was instituted by the Local Health &amp; Care Record Exemplar programme (L</w:t>
      </w:r>
      <w:r w:rsidR="00C41603">
        <w:t>H</w:t>
      </w:r>
      <w:r>
        <w:t>CRE) under which NHS England</w:t>
      </w:r>
      <w:r w:rsidR="00C41603">
        <w:t>/X</w:t>
      </w:r>
      <w:r>
        <w:t xml:space="preserve"> awarded the Yorkshire and Humber region funding to improve interoperability between health care systems operating in the region. The number and scope of the products and capabilities is evolving but they are broadly aligned to:</w:t>
      </w:r>
    </w:p>
    <w:p w14:paraId="6430F569" w14:textId="030AA09F" w:rsidR="001D6F2E" w:rsidRDefault="001D6F2E" w:rsidP="001D6F2E">
      <w:pPr>
        <w:pStyle w:val="ListParagraph"/>
        <w:numPr>
          <w:ilvl w:val="0"/>
          <w:numId w:val="12"/>
        </w:numPr>
        <w:spacing w:before="240" w:after="120"/>
        <w:contextualSpacing/>
        <w:textboxTightWrap w:val="none"/>
      </w:pPr>
      <w:r>
        <w:t>Improving access to care records in the provision of direct care</w:t>
      </w:r>
    </w:p>
    <w:p w14:paraId="4543B781" w14:textId="254024BF" w:rsidR="001D6F2E" w:rsidRDefault="001D6F2E" w:rsidP="001D6F2E">
      <w:pPr>
        <w:pStyle w:val="ListParagraph"/>
        <w:numPr>
          <w:ilvl w:val="0"/>
          <w:numId w:val="12"/>
        </w:numPr>
        <w:spacing w:before="240" w:after="120"/>
        <w:contextualSpacing/>
        <w:textboxTightWrap w:val="none"/>
      </w:pPr>
      <w:r>
        <w:t>Improving access to clinical and social care data for the purpose of population health management</w:t>
      </w:r>
    </w:p>
    <w:p w14:paraId="51E39B17" w14:textId="77777777" w:rsidR="001D6F2E" w:rsidRDefault="001D6F2E" w:rsidP="001D6F2E">
      <w:pPr>
        <w:pStyle w:val="ListParagraph"/>
        <w:numPr>
          <w:ilvl w:val="0"/>
          <w:numId w:val="12"/>
        </w:numPr>
        <w:spacing w:before="240" w:after="120"/>
        <w:contextualSpacing/>
        <w:textboxTightWrap w:val="none"/>
      </w:pPr>
      <w:r>
        <w:t>Engaging the citizen in their care, health and well-being.</w:t>
      </w:r>
    </w:p>
    <w:p w14:paraId="23C1A948" w14:textId="55FE0E14" w:rsidR="001D6F2E" w:rsidRDefault="001D6F2E" w:rsidP="001D6F2E">
      <w:r>
        <w:t>At the core of the Yorkshire</w:t>
      </w:r>
      <w:r w:rsidR="00C41603">
        <w:t xml:space="preserve"> &amp;</w:t>
      </w:r>
      <w:r>
        <w:t xml:space="preserve"> Humber Care</w:t>
      </w:r>
      <w:r w:rsidR="00C41603">
        <w:t xml:space="preserve"> Record</w:t>
      </w:r>
      <w:r>
        <w:t xml:space="preserve"> is the System</w:t>
      </w:r>
      <w:r w:rsidR="002932A5">
        <w:t xml:space="preserve"> </w:t>
      </w:r>
      <w:r>
        <w:t>of</w:t>
      </w:r>
      <w:r w:rsidR="002932A5">
        <w:t xml:space="preserve"> </w:t>
      </w:r>
      <w:r>
        <w:t xml:space="preserve">Systems </w:t>
      </w:r>
      <w:r w:rsidR="002932A5">
        <w:t>(SoS)</w:t>
      </w:r>
      <w:r>
        <w:t xml:space="preserve">– a set of software components which facilitate secure access by data consumers to data held by data providers. In essence, the </w:t>
      </w:r>
      <w:r w:rsidR="002932A5">
        <w:t>SoS</w:t>
      </w:r>
      <w:r>
        <w:t xml:space="preserve"> is integration middleware. This Clinical Safety Report i</w:t>
      </w:r>
      <w:r w:rsidR="008135B3">
        <w:t>s only in relation to the SoS direct care work stream.</w:t>
      </w:r>
    </w:p>
    <w:p w14:paraId="27F0225D" w14:textId="468B1D63" w:rsidR="00A97CA9" w:rsidRDefault="00A97CA9" w:rsidP="001D6F2E">
      <w:r>
        <w:t xml:space="preserve">As the programme has developed the regional </w:t>
      </w:r>
      <w:r w:rsidR="00977F0F">
        <w:t xml:space="preserve">Integrated </w:t>
      </w:r>
      <w:r>
        <w:t>C</w:t>
      </w:r>
      <w:r w:rsidR="00977F0F">
        <w:t xml:space="preserve">are </w:t>
      </w:r>
      <w:r>
        <w:t>S</w:t>
      </w:r>
      <w:r w:rsidR="00977F0F">
        <w:t>ervices</w:t>
      </w:r>
      <w:r>
        <w:t xml:space="preserve"> </w:t>
      </w:r>
      <w:r w:rsidR="00977F0F">
        <w:t xml:space="preserve">(ICS) </w:t>
      </w:r>
      <w:r>
        <w:t xml:space="preserve">are now funding the YHCR and work </w:t>
      </w:r>
      <w:r w:rsidR="00977F0F">
        <w:t>collaboratively</w:t>
      </w:r>
      <w:r>
        <w:t xml:space="preserve"> with the programme team to ensure deliverance of core components within the region. These include: </w:t>
      </w:r>
      <w:r w:rsidRPr="00A97CA9">
        <w:t>Humber</w:t>
      </w:r>
      <w:r w:rsidR="00C41603">
        <w:t>,</w:t>
      </w:r>
      <w:r w:rsidRPr="00A97CA9">
        <w:t xml:space="preserve"> Coast &amp; Vale ICS</w:t>
      </w:r>
      <w:r>
        <w:t xml:space="preserve">, </w:t>
      </w:r>
      <w:r w:rsidRPr="00A97CA9">
        <w:t>West Yorkshire &amp; Harrogate ICS</w:t>
      </w:r>
      <w:r>
        <w:t xml:space="preserve"> and </w:t>
      </w:r>
      <w:r w:rsidRPr="00A97CA9">
        <w:t>South Yorkshire &amp; Bassetlaw ICS</w:t>
      </w:r>
      <w:r>
        <w:t xml:space="preserve">. </w:t>
      </w:r>
    </w:p>
    <w:p w14:paraId="2E050E95" w14:textId="3D894D28" w:rsidR="00DB7FE3" w:rsidRDefault="00DB7FE3" w:rsidP="00DB7FE3">
      <w:pPr>
        <w:pStyle w:val="Heading1"/>
      </w:pPr>
      <w:bookmarkStart w:id="14" w:name="_Toc490478254"/>
      <w:bookmarkStart w:id="15" w:name="_Toc61784932"/>
      <w:r>
        <w:t>System Definition / Overview</w:t>
      </w:r>
      <w:bookmarkEnd w:id="14"/>
      <w:bookmarkEnd w:id="15"/>
    </w:p>
    <w:p w14:paraId="3EF370D3" w14:textId="7835F0E8" w:rsidR="00AF7082" w:rsidRDefault="00AF7082" w:rsidP="00AF7082">
      <w:r>
        <w:t>The System</w:t>
      </w:r>
      <w:r w:rsidR="004E346F">
        <w:t xml:space="preserve"> </w:t>
      </w:r>
      <w:r>
        <w:t>of</w:t>
      </w:r>
      <w:r w:rsidR="004E346F">
        <w:t xml:space="preserve"> </w:t>
      </w:r>
      <w:r>
        <w:t>Systems will be deployed in three distinct phases:</w:t>
      </w:r>
    </w:p>
    <w:p w14:paraId="1C3C1C35" w14:textId="49B8C846" w:rsidR="00AF7082" w:rsidRDefault="00AF7082" w:rsidP="004E346F">
      <w:pPr>
        <w:ind w:left="3600" w:hanging="3600"/>
      </w:pPr>
      <w:r w:rsidRPr="00FC6242">
        <w:rPr>
          <w:b/>
        </w:rPr>
        <w:t>Phase 1 – Rapid Star</w:t>
      </w:r>
      <w:r>
        <w:rPr>
          <w:b/>
        </w:rPr>
        <w:t>:</w:t>
      </w:r>
      <w:r w:rsidRPr="00FC6242">
        <w:rPr>
          <w:b/>
        </w:rPr>
        <w:tab/>
      </w:r>
      <w:r>
        <w:t>A minimum viable product, co-hosted with the Rotherham Trust Integration Engine, targeted at well defined, low volume, use cases involving a small number of participants.</w:t>
      </w:r>
    </w:p>
    <w:p w14:paraId="4912D0A8" w14:textId="50E808EF" w:rsidR="00AF7082" w:rsidRDefault="00AF7082" w:rsidP="004E346F">
      <w:pPr>
        <w:ind w:left="3600" w:hanging="3600"/>
      </w:pPr>
      <w:r w:rsidRPr="00DD58A9">
        <w:rPr>
          <w:b/>
        </w:rPr>
        <w:t>Phase 2 – Transitionar:</w:t>
      </w:r>
      <w:r w:rsidRPr="00DD58A9">
        <w:rPr>
          <w:b/>
        </w:rPr>
        <w:tab/>
      </w:r>
      <w:r w:rsidRPr="00840B9D">
        <w:t xml:space="preserve">Functionally evolving </w:t>
      </w:r>
      <w:r>
        <w:t>product, hosted partially on a dedicated integration engine with migration to cloud based micro services, supporting the requirements of a growing number of participants.</w:t>
      </w:r>
    </w:p>
    <w:p w14:paraId="71DB87BB" w14:textId="70AB9B0D" w:rsidR="00AF7082" w:rsidRDefault="00AF7082" w:rsidP="004E346F">
      <w:pPr>
        <w:ind w:left="3600" w:hanging="3600"/>
      </w:pPr>
      <w:r>
        <w:rPr>
          <w:b/>
        </w:rPr>
        <w:t xml:space="preserve">Phase 3 </w:t>
      </w:r>
      <w:r w:rsidRPr="00886CB1">
        <w:rPr>
          <w:b/>
        </w:rPr>
        <w:t>– Operation at Scale</w:t>
      </w:r>
      <w:r>
        <w:t>:</w:t>
      </w:r>
      <w:r w:rsidR="00C41603">
        <w:tab/>
      </w:r>
      <w:r>
        <w:t xml:space="preserve">A functionally mature product, architected and hosted in the cloud, operating at high volume with participation from all major </w:t>
      </w:r>
      <w:r w:rsidRPr="003F4315">
        <w:t>health &amp; care organisations.</w:t>
      </w:r>
    </w:p>
    <w:p w14:paraId="5F34E958" w14:textId="242C9AAC" w:rsidR="008135B3" w:rsidRPr="008135B3" w:rsidRDefault="008135B3" w:rsidP="00D25B19">
      <w:pPr>
        <w:ind w:left="2835" w:hanging="2835"/>
        <w:rPr>
          <w:b/>
        </w:rPr>
      </w:pPr>
      <w:r w:rsidRPr="008135B3">
        <w:rPr>
          <w:b/>
        </w:rPr>
        <w:t>C</w:t>
      </w:r>
      <w:r w:rsidR="007A712B" w:rsidRPr="008135B3">
        <w:rPr>
          <w:b/>
        </w:rPr>
        <w:t>urrent</w:t>
      </w:r>
      <w:r w:rsidR="003F4315" w:rsidRPr="008135B3">
        <w:rPr>
          <w:b/>
        </w:rPr>
        <w:t>ly in Phase 2 of the deployment transitioning into Phase 3</w:t>
      </w:r>
      <w:r w:rsidRPr="008135B3">
        <w:rPr>
          <w:b/>
        </w:rPr>
        <w:t xml:space="preserve"> at the time of writing th</w:t>
      </w:r>
      <w:r w:rsidR="00D25B19">
        <w:rPr>
          <w:b/>
        </w:rPr>
        <w:t>i</w:t>
      </w:r>
      <w:r w:rsidRPr="008135B3">
        <w:rPr>
          <w:b/>
        </w:rPr>
        <w:t xml:space="preserve">s </w:t>
      </w:r>
      <w:r w:rsidR="00D25B19">
        <w:rPr>
          <w:b/>
        </w:rPr>
        <w:t xml:space="preserve">   </w:t>
      </w:r>
      <w:r w:rsidR="003F4315" w:rsidRPr="008135B3">
        <w:rPr>
          <w:b/>
        </w:rPr>
        <w:t>report.</w:t>
      </w:r>
    </w:p>
    <w:p w14:paraId="0135947F" w14:textId="6EF36B2E" w:rsidR="00AF7082" w:rsidRDefault="00AF7082" w:rsidP="00AF7082">
      <w:r>
        <w:t xml:space="preserve">The </w:t>
      </w:r>
      <w:r w:rsidR="00290602">
        <w:t>So</w:t>
      </w:r>
      <w:r w:rsidR="00D06340">
        <w:t>S</w:t>
      </w:r>
      <w:r>
        <w:t xml:space="preserve"> is being developed by the Yorkshire </w:t>
      </w:r>
      <w:r w:rsidR="00C41603">
        <w:t xml:space="preserve">&amp; </w:t>
      </w:r>
      <w:r>
        <w:t xml:space="preserve">Humber Care </w:t>
      </w:r>
      <w:r w:rsidR="00C41603">
        <w:t>Record team</w:t>
      </w:r>
      <w:r>
        <w:t xml:space="preserve"> using several third-party</w:t>
      </w:r>
      <w:r w:rsidR="001D6F2E">
        <w:t xml:space="preserve"> system integrators. The</w:t>
      </w:r>
      <w:r>
        <w:t xml:space="preserve"> minimum viable product was developed by Synanetics Ltd under assurance from the Yorkshire and Humber Care </w:t>
      </w:r>
      <w:r w:rsidR="00C41603">
        <w:t>Record T</w:t>
      </w:r>
      <w:r>
        <w:t>eam.</w:t>
      </w:r>
    </w:p>
    <w:p w14:paraId="2F053CF8" w14:textId="089B8FA7" w:rsidR="00AF7082" w:rsidRDefault="00AF7082" w:rsidP="00AF7082">
      <w:r>
        <w:lastRenderedPageBreak/>
        <w:t xml:space="preserve">In the future, different organisations </w:t>
      </w:r>
      <w:r w:rsidR="000D4ACB">
        <w:t>may</w:t>
      </w:r>
      <w:r>
        <w:t xml:space="preserve"> be awarded contracts to develop and maintain different components of the </w:t>
      </w:r>
      <w:r w:rsidR="002932A5">
        <w:t>SoS</w:t>
      </w:r>
      <w:r>
        <w:t xml:space="preserve"> and the product w</w:t>
      </w:r>
      <w:r w:rsidR="000D4ACB">
        <w:t>ill have multiple manufacturers however Synanetics Ltd are the mid</w:t>
      </w:r>
      <w:r w:rsidR="001D6F2E">
        <w:t>dleware integrators.</w:t>
      </w:r>
      <w:r w:rsidR="000D4ACB">
        <w:t xml:space="preserve"> </w:t>
      </w:r>
    </w:p>
    <w:p w14:paraId="49EC9C47" w14:textId="54276E1F" w:rsidR="00E24AF7" w:rsidRDefault="00E24AF7" w:rsidP="00AF7082">
      <w:r>
        <w:t xml:space="preserve">The </w:t>
      </w:r>
      <w:r w:rsidR="00AF7082">
        <w:t xml:space="preserve">Yorkshire </w:t>
      </w:r>
      <w:r w:rsidR="00C41603">
        <w:t xml:space="preserve">&amp; </w:t>
      </w:r>
      <w:r w:rsidR="00AF7082">
        <w:t>Humber Care</w:t>
      </w:r>
      <w:r w:rsidR="00C41603">
        <w:t xml:space="preserve"> Record t</w:t>
      </w:r>
      <w:r w:rsidR="00AF7082">
        <w:t xml:space="preserve">eam </w:t>
      </w:r>
      <w:r>
        <w:t xml:space="preserve">have worked with Synanetics </w:t>
      </w:r>
      <w:r w:rsidR="00AF7082">
        <w:t xml:space="preserve">to ensure that they comply with the clinical safety requirements DCB 0129 and </w:t>
      </w:r>
      <w:r>
        <w:t xml:space="preserve">this clinical assurance will be </w:t>
      </w:r>
      <w:r w:rsidR="00AF7082">
        <w:t>maintain</w:t>
      </w:r>
      <w:r w:rsidR="00597343">
        <w:t>ed by the various trusts onboarded into</w:t>
      </w:r>
      <w:r w:rsidR="001D6F2E">
        <w:t xml:space="preserve"> the SoS </w:t>
      </w:r>
      <w:r w:rsidR="00AF7082">
        <w:t>and there is a clear demarcation of responsibility between them for maintaining their hazard log and implementing the documented risk control and mitigation</w:t>
      </w:r>
      <w:r>
        <w:t xml:space="preserve"> techniques in the future.</w:t>
      </w:r>
    </w:p>
    <w:p w14:paraId="138CE90F" w14:textId="3A28E70B" w:rsidR="00AF7082" w:rsidRDefault="007A712B" w:rsidP="007A712B">
      <w:pPr>
        <w:pStyle w:val="Heading2"/>
      </w:pPr>
      <w:bookmarkStart w:id="16" w:name="_Toc61784933"/>
      <w:r>
        <w:t>Messaging Types</w:t>
      </w:r>
      <w:bookmarkEnd w:id="16"/>
      <w:r>
        <w:t xml:space="preserve"> </w:t>
      </w:r>
    </w:p>
    <w:p w14:paraId="1288C862" w14:textId="4BEA364B" w:rsidR="00AF7082" w:rsidRDefault="00D25B19" w:rsidP="00AF7082">
      <w:pPr>
        <w:ind w:left="2410" w:hanging="2410"/>
      </w:pPr>
      <w:r w:rsidRPr="004A600B">
        <w:rPr>
          <w:noProof/>
          <w:lang w:eastAsia="en-GB"/>
        </w:rPr>
        <w:drawing>
          <wp:anchor distT="0" distB="0" distL="114300" distR="114300" simplePos="0" relativeHeight="251662336" behindDoc="0" locked="0" layoutInCell="1" allowOverlap="1" wp14:anchorId="4B4B53A5" wp14:editId="7AA46BC5">
            <wp:simplePos x="0" y="0"/>
            <wp:positionH relativeFrom="column">
              <wp:posOffset>-1</wp:posOffset>
            </wp:positionH>
            <wp:positionV relativeFrom="paragraph">
              <wp:posOffset>750570</wp:posOffset>
            </wp:positionV>
            <wp:extent cx="6524625" cy="280857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21734" cy="280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082" w:rsidRPr="00B453A7">
        <w:rPr>
          <w:b/>
        </w:rPr>
        <w:t>Synchronous Query:</w:t>
      </w:r>
      <w:r w:rsidR="00AF7082" w:rsidRPr="00B453A7">
        <w:rPr>
          <w:b/>
        </w:rPr>
        <w:tab/>
      </w:r>
      <w:r w:rsidR="00AF7082">
        <w:t xml:space="preserve">A data consumer requests data from the </w:t>
      </w:r>
      <w:r w:rsidR="002932A5">
        <w:t>SoS</w:t>
      </w:r>
      <w:r w:rsidR="00AF7082">
        <w:t xml:space="preserve">, which services it in real-time from data providers, and issues the results over same connection on which the request was made. The method is explained further in the design paper for the </w:t>
      </w:r>
      <w:hyperlink r:id="rId26" w:history="1">
        <w:r w:rsidR="00AF7082" w:rsidRPr="0000721D">
          <w:rPr>
            <w:rStyle w:val="Hyperlink"/>
          </w:rPr>
          <w:t>FHIR Aggregator</w:t>
        </w:r>
      </w:hyperlink>
      <w:r w:rsidR="00AF7082">
        <w:t>.</w:t>
      </w:r>
    </w:p>
    <w:p w14:paraId="015F7493" w14:textId="77777777" w:rsidR="00597343" w:rsidRDefault="00597343" w:rsidP="00AF7082">
      <w:pPr>
        <w:ind w:left="2410" w:hanging="2410"/>
      </w:pPr>
    </w:p>
    <w:p w14:paraId="7C486822" w14:textId="79747EE7" w:rsidR="00597343" w:rsidRDefault="00597343" w:rsidP="00AF7082">
      <w:pPr>
        <w:ind w:left="2410" w:hanging="2410"/>
      </w:pPr>
    </w:p>
    <w:p w14:paraId="5341010D" w14:textId="6B9ED4CF" w:rsidR="00904B4B" w:rsidRDefault="00904B4B" w:rsidP="00597343"/>
    <w:p w14:paraId="7FD22177" w14:textId="77777777" w:rsidR="00904B4B" w:rsidRDefault="00904B4B" w:rsidP="00597343"/>
    <w:p w14:paraId="3B5AD8F4" w14:textId="77777777" w:rsidR="00904B4B" w:rsidRDefault="00904B4B" w:rsidP="00597343"/>
    <w:p w14:paraId="2741D2BF" w14:textId="77777777" w:rsidR="00904B4B" w:rsidRDefault="00904B4B" w:rsidP="00597343"/>
    <w:p w14:paraId="233EB584" w14:textId="77777777" w:rsidR="00904B4B" w:rsidRDefault="00904B4B" w:rsidP="00597343"/>
    <w:p w14:paraId="37C65169" w14:textId="77777777" w:rsidR="00904B4B" w:rsidRDefault="00904B4B" w:rsidP="00597343"/>
    <w:p w14:paraId="4E2DF56C" w14:textId="77777777" w:rsidR="00904B4B" w:rsidRDefault="00904B4B" w:rsidP="00597343"/>
    <w:p w14:paraId="542D06A0" w14:textId="77777777" w:rsidR="00904B4B" w:rsidRDefault="00904B4B" w:rsidP="00597343"/>
    <w:p w14:paraId="5E641286" w14:textId="77777777" w:rsidR="00904B4B" w:rsidRDefault="00904B4B" w:rsidP="00597343"/>
    <w:p w14:paraId="776F4358" w14:textId="4BC7D7AC" w:rsidR="00597343" w:rsidRDefault="00597343" w:rsidP="00597343">
      <w:r>
        <w:t>Synchronous queries will typically be used by clinical software to access regional data in the context of a patient for the purpose of direct care. The data will inform a clinician of health and care providers’ contact with the patient outside of the care setting in which they operate. Data content will include:</w:t>
      </w:r>
    </w:p>
    <w:p w14:paraId="02779064" w14:textId="77777777" w:rsidR="00597343" w:rsidRDefault="00597343" w:rsidP="00597343">
      <w:pPr>
        <w:pStyle w:val="ListParagraph"/>
        <w:numPr>
          <w:ilvl w:val="0"/>
          <w:numId w:val="13"/>
        </w:numPr>
        <w:spacing w:before="240" w:after="120"/>
        <w:contextualSpacing/>
        <w:textboxTightWrap w:val="none"/>
      </w:pPr>
      <w:r>
        <w:t>medications prescribed, stopped and administered;</w:t>
      </w:r>
    </w:p>
    <w:p w14:paraId="3FEB04C0" w14:textId="77777777" w:rsidR="00597343" w:rsidRDefault="00597343" w:rsidP="00597343">
      <w:pPr>
        <w:pStyle w:val="ListParagraph"/>
        <w:numPr>
          <w:ilvl w:val="0"/>
          <w:numId w:val="13"/>
        </w:numPr>
        <w:spacing w:before="240" w:after="120"/>
        <w:contextualSpacing/>
        <w:textboxTightWrap w:val="none"/>
      </w:pPr>
      <w:r>
        <w:t>vital sign measurements;</w:t>
      </w:r>
    </w:p>
    <w:p w14:paraId="36220AFA" w14:textId="77777777" w:rsidR="00597343" w:rsidRDefault="00597343" w:rsidP="00597343">
      <w:pPr>
        <w:pStyle w:val="ListParagraph"/>
        <w:numPr>
          <w:ilvl w:val="0"/>
          <w:numId w:val="13"/>
        </w:numPr>
        <w:spacing w:before="240" w:after="120"/>
        <w:contextualSpacing/>
        <w:textboxTightWrap w:val="none"/>
      </w:pPr>
      <w:r>
        <w:t>test orders and results including but not limited to: pathology, radiology endoscopy, audiology, and ophthalmology;</w:t>
      </w:r>
    </w:p>
    <w:p w14:paraId="530BDF67" w14:textId="77777777" w:rsidR="00597343" w:rsidRDefault="00597343" w:rsidP="00597343">
      <w:pPr>
        <w:pStyle w:val="ListParagraph"/>
        <w:numPr>
          <w:ilvl w:val="0"/>
          <w:numId w:val="13"/>
        </w:numPr>
        <w:spacing w:before="240" w:after="120"/>
        <w:contextualSpacing/>
        <w:textboxTightWrap w:val="none"/>
      </w:pPr>
      <w:r>
        <w:t>problems and diagnoses;</w:t>
      </w:r>
    </w:p>
    <w:p w14:paraId="0986504F" w14:textId="77777777" w:rsidR="00597343" w:rsidRDefault="00597343" w:rsidP="00597343">
      <w:pPr>
        <w:pStyle w:val="ListParagraph"/>
        <w:numPr>
          <w:ilvl w:val="0"/>
          <w:numId w:val="13"/>
        </w:numPr>
        <w:spacing w:before="240" w:after="120"/>
        <w:contextualSpacing/>
        <w:textboxTightWrap w:val="none"/>
      </w:pPr>
      <w:r>
        <w:t>care plans;</w:t>
      </w:r>
    </w:p>
    <w:p w14:paraId="00C38AAB" w14:textId="77777777" w:rsidR="00597343" w:rsidRDefault="00597343" w:rsidP="00597343">
      <w:pPr>
        <w:pStyle w:val="ListParagraph"/>
        <w:numPr>
          <w:ilvl w:val="0"/>
          <w:numId w:val="13"/>
        </w:numPr>
        <w:spacing w:before="240" w:after="120"/>
        <w:contextualSpacing/>
        <w:textboxTightWrap w:val="none"/>
      </w:pPr>
      <w:r>
        <w:t>allergy Intolerances;</w:t>
      </w:r>
    </w:p>
    <w:p w14:paraId="68AB7CCA" w14:textId="77777777" w:rsidR="00597343" w:rsidRDefault="00597343" w:rsidP="00597343">
      <w:pPr>
        <w:pStyle w:val="ListParagraph"/>
        <w:numPr>
          <w:ilvl w:val="0"/>
          <w:numId w:val="13"/>
        </w:numPr>
        <w:spacing w:before="240" w:after="120"/>
        <w:contextualSpacing/>
        <w:textboxTightWrap w:val="none"/>
      </w:pPr>
      <w:r>
        <w:t>clinical notes;</w:t>
      </w:r>
    </w:p>
    <w:p w14:paraId="15DF33D8" w14:textId="77777777" w:rsidR="00597343" w:rsidRDefault="00597343" w:rsidP="00597343">
      <w:pPr>
        <w:pStyle w:val="ListParagraph"/>
        <w:numPr>
          <w:ilvl w:val="0"/>
          <w:numId w:val="13"/>
        </w:numPr>
        <w:spacing w:before="240" w:after="120"/>
        <w:contextualSpacing/>
        <w:textboxTightWrap w:val="none"/>
      </w:pPr>
      <w:r>
        <w:t>historic encounters;</w:t>
      </w:r>
    </w:p>
    <w:p w14:paraId="2ED497F9" w14:textId="77777777" w:rsidR="00597343" w:rsidRDefault="00597343" w:rsidP="00597343">
      <w:pPr>
        <w:pStyle w:val="ListParagraph"/>
        <w:numPr>
          <w:ilvl w:val="0"/>
          <w:numId w:val="13"/>
        </w:numPr>
        <w:spacing w:before="240" w:after="120"/>
        <w:contextualSpacing/>
        <w:textboxTightWrap w:val="none"/>
      </w:pPr>
      <w:r>
        <w:t>appointments;</w:t>
      </w:r>
    </w:p>
    <w:p w14:paraId="2CD6EF45" w14:textId="77777777" w:rsidR="00597343" w:rsidRDefault="00597343" w:rsidP="00597343">
      <w:pPr>
        <w:pStyle w:val="ListParagraph"/>
        <w:numPr>
          <w:ilvl w:val="0"/>
          <w:numId w:val="13"/>
        </w:numPr>
        <w:spacing w:before="240" w:after="120"/>
        <w:contextualSpacing/>
        <w:textboxTightWrap w:val="none"/>
      </w:pPr>
      <w:r>
        <w:t>demographics.</w:t>
      </w:r>
    </w:p>
    <w:p w14:paraId="1E888BFE" w14:textId="77777777" w:rsidR="00597343" w:rsidRDefault="00597343" w:rsidP="00AF7082">
      <w:pPr>
        <w:ind w:left="2410" w:hanging="2410"/>
      </w:pPr>
    </w:p>
    <w:p w14:paraId="247C1079" w14:textId="1366FF63" w:rsidR="00AF7082" w:rsidRDefault="00AF7082" w:rsidP="00AF7082">
      <w:pPr>
        <w:ind w:left="2410" w:hanging="2410"/>
      </w:pPr>
      <w:r w:rsidRPr="00B453A7">
        <w:rPr>
          <w:b/>
        </w:rPr>
        <w:t>Asynchronous Query:</w:t>
      </w:r>
      <w:r>
        <w:rPr>
          <w:b/>
        </w:rPr>
        <w:t xml:space="preserve"> </w:t>
      </w:r>
      <w:r>
        <w:t xml:space="preserve">A data consumer requests data from the </w:t>
      </w:r>
      <w:r w:rsidR="002932A5">
        <w:t>SoS</w:t>
      </w:r>
      <w:r>
        <w:t xml:space="preserve"> which acknowledges the request and drops the connection. The request is deferred to data providers </w:t>
      </w:r>
      <w:r>
        <w:lastRenderedPageBreak/>
        <w:t xml:space="preserve">which the </w:t>
      </w:r>
      <w:r w:rsidR="002932A5">
        <w:t>SoS</w:t>
      </w:r>
      <w:r>
        <w:t xml:space="preserve"> periodically polls and collects results as they are ready. The data consumer polls the </w:t>
      </w:r>
      <w:r w:rsidR="002932A5">
        <w:t>SoS</w:t>
      </w:r>
      <w:r w:rsidR="002932A5" w:rsidDel="00C41603">
        <w:t xml:space="preserve"> </w:t>
      </w:r>
      <w:r>
        <w:t xml:space="preserve">and ultimately collects an aggregated result set. The method is explained further in the design paper for the </w:t>
      </w:r>
      <w:hyperlink r:id="rId27" w:history="1">
        <w:r w:rsidRPr="0000721D">
          <w:rPr>
            <w:rStyle w:val="Hyperlink"/>
          </w:rPr>
          <w:t>FHIR Aggregator</w:t>
        </w:r>
      </w:hyperlink>
      <w:r>
        <w:t>.</w:t>
      </w:r>
    </w:p>
    <w:p w14:paraId="5296CFFD" w14:textId="4900B621" w:rsidR="00E24AF7" w:rsidRDefault="00E24AF7" w:rsidP="00AF7082">
      <w:pPr>
        <w:ind w:left="2410" w:hanging="2410"/>
      </w:pPr>
      <w:r w:rsidRPr="00EF4F71">
        <w:rPr>
          <w:noProof/>
          <w:lang w:eastAsia="en-GB"/>
        </w:rPr>
        <w:drawing>
          <wp:inline distT="0" distB="0" distL="0" distR="0" wp14:anchorId="3B57F4EB" wp14:editId="385BA88C">
            <wp:extent cx="5731510" cy="28733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873375"/>
                    </a:xfrm>
                    <a:prstGeom prst="rect">
                      <a:avLst/>
                    </a:prstGeom>
                    <a:noFill/>
                    <a:ln>
                      <a:noFill/>
                    </a:ln>
                  </pic:spPr>
                </pic:pic>
              </a:graphicData>
            </a:graphic>
          </wp:inline>
        </w:drawing>
      </w:r>
    </w:p>
    <w:p w14:paraId="3FA5D088" w14:textId="5392CC11" w:rsidR="00597343" w:rsidRDefault="00597343" w:rsidP="00597343">
      <w:r>
        <w:t xml:space="preserve">Asynchronous queries allow a data consumer to issue complex or high-volume queries to a data provider which </w:t>
      </w:r>
      <w:r w:rsidR="00DB503C">
        <w:t>cannot</w:t>
      </w:r>
      <w:r>
        <w:t xml:space="preserve"> be serviced in real time. The asynchronous nature of the service means that it is not well suited to on-demand use and the service will be used primarily for acquiring data in bulk for subsequent processing. At the time of writing the only immediately foreseeable user of this service is the </w:t>
      </w:r>
      <w:r w:rsidR="00C41603">
        <w:t>P</w:t>
      </w:r>
      <w:r>
        <w:t xml:space="preserve">opulation </w:t>
      </w:r>
      <w:r w:rsidR="00C41603">
        <w:t>H</w:t>
      </w:r>
      <w:r>
        <w:t xml:space="preserve">ealth </w:t>
      </w:r>
      <w:r w:rsidR="00C41603">
        <w:t>M</w:t>
      </w:r>
      <w:r>
        <w:t>anagement (PHM) platform. However, future uses for the purpose of direct care can be anticipated.</w:t>
      </w:r>
    </w:p>
    <w:p w14:paraId="573DC613" w14:textId="77777777" w:rsidR="00597343" w:rsidRDefault="00597343" w:rsidP="00597343">
      <w:r>
        <w:t>Use cases for population health management include:</w:t>
      </w:r>
    </w:p>
    <w:p w14:paraId="77E4AA7B" w14:textId="77777777" w:rsidR="00597343" w:rsidRDefault="00597343" w:rsidP="00597343">
      <w:pPr>
        <w:pStyle w:val="ListParagraph"/>
        <w:numPr>
          <w:ilvl w:val="0"/>
          <w:numId w:val="18"/>
        </w:numPr>
        <w:spacing w:before="240" w:after="120"/>
        <w:contextualSpacing/>
        <w:textboxTightWrap w:val="none"/>
      </w:pPr>
      <w:r>
        <w:t>risk stratification;</w:t>
      </w:r>
    </w:p>
    <w:p w14:paraId="1A6D19E3" w14:textId="77777777" w:rsidR="00597343" w:rsidRDefault="00597343" w:rsidP="00597343">
      <w:pPr>
        <w:pStyle w:val="ListParagraph"/>
        <w:numPr>
          <w:ilvl w:val="0"/>
          <w:numId w:val="18"/>
        </w:numPr>
        <w:spacing w:before="240" w:after="120"/>
        <w:contextualSpacing/>
        <w:textboxTightWrap w:val="none"/>
      </w:pPr>
      <w:r>
        <w:t>identification of correlations in condition development and treatment regime, socio-economic, lifestyle, and other factors;</w:t>
      </w:r>
    </w:p>
    <w:p w14:paraId="6686CDD6" w14:textId="77777777" w:rsidR="00597343" w:rsidRDefault="00597343" w:rsidP="00597343">
      <w:pPr>
        <w:pStyle w:val="ListParagraph"/>
        <w:numPr>
          <w:ilvl w:val="0"/>
          <w:numId w:val="18"/>
        </w:numPr>
        <w:spacing w:before="240" w:after="120"/>
        <w:contextualSpacing/>
        <w:textboxTightWrap w:val="none"/>
      </w:pPr>
      <w:r>
        <w:t>service planning.</w:t>
      </w:r>
    </w:p>
    <w:p w14:paraId="5C9389AB" w14:textId="77777777" w:rsidR="00597343" w:rsidRDefault="00597343" w:rsidP="00597343">
      <w:r>
        <w:t>Data content in query results could include:</w:t>
      </w:r>
    </w:p>
    <w:p w14:paraId="231559C9" w14:textId="77777777" w:rsidR="00597343" w:rsidRDefault="00597343" w:rsidP="00597343">
      <w:pPr>
        <w:pStyle w:val="ListParagraph"/>
        <w:numPr>
          <w:ilvl w:val="0"/>
          <w:numId w:val="13"/>
        </w:numPr>
        <w:spacing w:before="240" w:after="120"/>
        <w:contextualSpacing/>
        <w:textboxTightWrap w:val="none"/>
      </w:pPr>
      <w:r>
        <w:t>medications prescribed, stopped and administered;</w:t>
      </w:r>
    </w:p>
    <w:p w14:paraId="052246BF" w14:textId="77777777" w:rsidR="00597343" w:rsidRDefault="00597343" w:rsidP="00597343">
      <w:pPr>
        <w:pStyle w:val="ListParagraph"/>
        <w:numPr>
          <w:ilvl w:val="0"/>
          <w:numId w:val="13"/>
        </w:numPr>
        <w:spacing w:before="240" w:after="120"/>
        <w:contextualSpacing/>
        <w:textboxTightWrap w:val="none"/>
      </w:pPr>
      <w:r>
        <w:t>vital sign measurements;</w:t>
      </w:r>
    </w:p>
    <w:p w14:paraId="0F00AEE2" w14:textId="77777777" w:rsidR="00597343" w:rsidRDefault="00597343" w:rsidP="00597343">
      <w:pPr>
        <w:pStyle w:val="ListParagraph"/>
        <w:numPr>
          <w:ilvl w:val="0"/>
          <w:numId w:val="13"/>
        </w:numPr>
        <w:spacing w:before="240" w:after="120"/>
        <w:contextualSpacing/>
        <w:textboxTightWrap w:val="none"/>
      </w:pPr>
      <w:r>
        <w:t>test orders and results including but not limited to pathology, radiology endoscopy, audiology and ophthalmology;</w:t>
      </w:r>
    </w:p>
    <w:p w14:paraId="2841CEFF" w14:textId="77777777" w:rsidR="00597343" w:rsidRDefault="00597343" w:rsidP="00597343">
      <w:pPr>
        <w:pStyle w:val="ListParagraph"/>
        <w:numPr>
          <w:ilvl w:val="0"/>
          <w:numId w:val="13"/>
        </w:numPr>
        <w:spacing w:before="240" w:after="120"/>
        <w:contextualSpacing/>
        <w:textboxTightWrap w:val="none"/>
      </w:pPr>
      <w:r>
        <w:t>problems and diagnoses;</w:t>
      </w:r>
    </w:p>
    <w:p w14:paraId="7FAEDDA1" w14:textId="77777777" w:rsidR="00597343" w:rsidRDefault="00597343" w:rsidP="00597343">
      <w:pPr>
        <w:pStyle w:val="ListParagraph"/>
        <w:numPr>
          <w:ilvl w:val="0"/>
          <w:numId w:val="13"/>
        </w:numPr>
        <w:spacing w:before="240" w:after="120"/>
        <w:contextualSpacing/>
        <w:textboxTightWrap w:val="none"/>
      </w:pPr>
      <w:r>
        <w:t>care plans;</w:t>
      </w:r>
    </w:p>
    <w:p w14:paraId="72797740" w14:textId="77777777" w:rsidR="00597343" w:rsidRDefault="00597343" w:rsidP="00597343">
      <w:pPr>
        <w:pStyle w:val="ListParagraph"/>
        <w:numPr>
          <w:ilvl w:val="0"/>
          <w:numId w:val="13"/>
        </w:numPr>
        <w:spacing w:before="240" w:after="120"/>
        <w:contextualSpacing/>
        <w:textboxTightWrap w:val="none"/>
      </w:pPr>
      <w:r>
        <w:t>allergy Intolerances;</w:t>
      </w:r>
    </w:p>
    <w:p w14:paraId="38E0C591" w14:textId="77777777" w:rsidR="00597343" w:rsidRDefault="00597343" w:rsidP="00597343">
      <w:pPr>
        <w:pStyle w:val="ListParagraph"/>
        <w:numPr>
          <w:ilvl w:val="0"/>
          <w:numId w:val="13"/>
        </w:numPr>
        <w:spacing w:before="240" w:after="120"/>
        <w:contextualSpacing/>
        <w:textboxTightWrap w:val="none"/>
      </w:pPr>
      <w:r>
        <w:t>clinical notes;</w:t>
      </w:r>
    </w:p>
    <w:p w14:paraId="22081422" w14:textId="77777777" w:rsidR="00597343" w:rsidRDefault="00597343" w:rsidP="00597343">
      <w:pPr>
        <w:pStyle w:val="ListParagraph"/>
        <w:numPr>
          <w:ilvl w:val="0"/>
          <w:numId w:val="13"/>
        </w:numPr>
        <w:spacing w:before="240" w:after="120"/>
        <w:contextualSpacing/>
        <w:textboxTightWrap w:val="none"/>
      </w:pPr>
      <w:r>
        <w:t>historic encounters;</w:t>
      </w:r>
    </w:p>
    <w:p w14:paraId="2AF928A1" w14:textId="77777777" w:rsidR="00597343" w:rsidRDefault="00597343" w:rsidP="00597343">
      <w:pPr>
        <w:pStyle w:val="ListParagraph"/>
        <w:numPr>
          <w:ilvl w:val="0"/>
          <w:numId w:val="13"/>
        </w:numPr>
        <w:spacing w:before="240" w:after="120"/>
        <w:contextualSpacing/>
        <w:textboxTightWrap w:val="none"/>
      </w:pPr>
      <w:r>
        <w:t>appointments;</w:t>
      </w:r>
    </w:p>
    <w:p w14:paraId="33987EE2" w14:textId="77777777" w:rsidR="00597343" w:rsidRDefault="00597343" w:rsidP="00597343">
      <w:pPr>
        <w:pStyle w:val="ListParagraph"/>
        <w:numPr>
          <w:ilvl w:val="0"/>
          <w:numId w:val="13"/>
        </w:numPr>
        <w:spacing w:before="240" w:after="120"/>
        <w:contextualSpacing/>
        <w:textboxTightWrap w:val="none"/>
      </w:pPr>
      <w:r>
        <w:t>demographics.</w:t>
      </w:r>
    </w:p>
    <w:p w14:paraId="467989BC" w14:textId="77777777" w:rsidR="00597343" w:rsidRDefault="00597343" w:rsidP="00AF7082">
      <w:pPr>
        <w:ind w:left="2410" w:hanging="2410"/>
      </w:pPr>
    </w:p>
    <w:p w14:paraId="4690C6A0" w14:textId="61E67B31" w:rsidR="00AF7082" w:rsidRDefault="00AF7082" w:rsidP="00AF7082">
      <w:pPr>
        <w:ind w:left="2410" w:hanging="2410"/>
      </w:pPr>
      <w:r w:rsidRPr="00B453A7">
        <w:rPr>
          <w:b/>
        </w:rPr>
        <w:t>Subscription</w:t>
      </w:r>
      <w:r>
        <w:rPr>
          <w:b/>
        </w:rPr>
        <w:t>s</w:t>
      </w:r>
      <w:r w:rsidRPr="00B453A7">
        <w:rPr>
          <w:b/>
        </w:rPr>
        <w:t>:</w:t>
      </w:r>
      <w:r w:rsidRPr="00B453A7">
        <w:rPr>
          <w:b/>
        </w:rPr>
        <w:tab/>
      </w:r>
      <w:r>
        <w:t xml:space="preserve">A data consumer issues to the </w:t>
      </w:r>
      <w:r w:rsidR="002932A5">
        <w:t>SoS</w:t>
      </w:r>
      <w:r w:rsidR="002932A5" w:rsidDel="00C41603">
        <w:t xml:space="preserve"> </w:t>
      </w:r>
      <w:r>
        <w:t xml:space="preserve"> a request for data which matches a search criterion. The request is deferred to data providers which send data, </w:t>
      </w:r>
      <w:r>
        <w:lastRenderedPageBreak/>
        <w:t xml:space="preserve">as they arise, to the </w:t>
      </w:r>
      <w:r w:rsidR="002932A5">
        <w:t>SoS</w:t>
      </w:r>
      <w:r w:rsidR="002932A5" w:rsidDel="002932A5">
        <w:t xml:space="preserve"> </w:t>
      </w:r>
      <w:r>
        <w:t xml:space="preserve">over a synchronous connection. The </w:t>
      </w:r>
      <w:r w:rsidR="002932A5">
        <w:t>SoS</w:t>
      </w:r>
      <w:r w:rsidR="002932A5" w:rsidDel="00C41603">
        <w:t xml:space="preserve"> </w:t>
      </w:r>
      <w:r>
        <w:t xml:space="preserve">passes on data that it receives to data consumers over a similar synchronous connection. Subscriptions continue to operate until they are cancelled. The method is explained further in the design paper for the </w:t>
      </w:r>
      <w:hyperlink r:id="rId29" w:history="1">
        <w:r w:rsidRPr="000E3E42">
          <w:rPr>
            <w:rStyle w:val="Hyperlink"/>
          </w:rPr>
          <w:t>Subscriptions Infrastructure</w:t>
        </w:r>
      </w:hyperlink>
      <w:r>
        <w:t>.</w:t>
      </w:r>
    </w:p>
    <w:p w14:paraId="46DAB3BA" w14:textId="3AC956E3" w:rsidR="00E24AF7" w:rsidRDefault="00E24AF7" w:rsidP="00AF7082">
      <w:pPr>
        <w:ind w:left="2410" w:hanging="2410"/>
      </w:pPr>
      <w:r w:rsidRPr="00B71B68">
        <w:rPr>
          <w:noProof/>
          <w:lang w:eastAsia="en-GB"/>
        </w:rPr>
        <w:drawing>
          <wp:inline distT="0" distB="0" distL="0" distR="0" wp14:anchorId="5917261E" wp14:editId="681E3D10">
            <wp:extent cx="5731510" cy="287337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873375"/>
                    </a:xfrm>
                    <a:prstGeom prst="rect">
                      <a:avLst/>
                    </a:prstGeom>
                    <a:noFill/>
                    <a:ln>
                      <a:noFill/>
                    </a:ln>
                  </pic:spPr>
                </pic:pic>
              </a:graphicData>
            </a:graphic>
          </wp:inline>
        </w:drawing>
      </w:r>
    </w:p>
    <w:p w14:paraId="39501567" w14:textId="41C808BA" w:rsidR="00597343" w:rsidRDefault="00597343" w:rsidP="00597343">
      <w:r>
        <w:t>Subscriptions will typically be used by clinical software to notify care settings of an interest in categories of clinical events and for them to receive notification of occurrences of these events. Subscription will often, but not exclusively be in relation to a cohort of patients. Examples of these use cases could be:</w:t>
      </w:r>
    </w:p>
    <w:p w14:paraId="78F007BF" w14:textId="31B5A076" w:rsidR="00C41603" w:rsidRDefault="00C41603" w:rsidP="00597343">
      <w:pPr>
        <w:pStyle w:val="ListParagraph"/>
        <w:numPr>
          <w:ilvl w:val="0"/>
          <w:numId w:val="19"/>
        </w:numPr>
        <w:spacing w:before="240" w:after="120"/>
        <w:contextualSpacing/>
        <w:textboxTightWrap w:val="none"/>
      </w:pPr>
      <w:r>
        <w:t>Alerting systems where clinicians are informed of subscription events for patients they treat;</w:t>
      </w:r>
    </w:p>
    <w:p w14:paraId="5051EE3A" w14:textId="77777777" w:rsidR="00597343" w:rsidRDefault="00597343" w:rsidP="00597343">
      <w:pPr>
        <w:pStyle w:val="ListParagraph"/>
        <w:numPr>
          <w:ilvl w:val="0"/>
          <w:numId w:val="19"/>
        </w:numPr>
        <w:spacing w:before="240" w:after="120"/>
        <w:contextualSpacing/>
        <w:textboxTightWrap w:val="none"/>
      </w:pPr>
      <w:r>
        <w:t>Dashboards displaying real-time statistics of how healthcare services are currently being used;</w:t>
      </w:r>
    </w:p>
    <w:p w14:paraId="722D10CB" w14:textId="32039679" w:rsidR="00597343" w:rsidRDefault="00597343" w:rsidP="00597343">
      <w:pPr>
        <w:pStyle w:val="ListParagraph"/>
        <w:numPr>
          <w:ilvl w:val="0"/>
          <w:numId w:val="19"/>
        </w:numPr>
        <w:spacing w:before="240" w:after="120"/>
        <w:contextualSpacing/>
        <w:textboxTightWrap w:val="none"/>
      </w:pPr>
      <w:r>
        <w:t>Safeguarding</w:t>
      </w:r>
      <w:r w:rsidR="00C41603">
        <w:t>;</w:t>
      </w:r>
    </w:p>
    <w:p w14:paraId="45EA20E6" w14:textId="77777777" w:rsidR="00597343" w:rsidRDefault="00597343" w:rsidP="00597343">
      <w:pPr>
        <w:pStyle w:val="ListParagraph"/>
        <w:numPr>
          <w:ilvl w:val="0"/>
          <w:numId w:val="19"/>
        </w:numPr>
        <w:spacing w:before="240" w:after="120"/>
        <w:contextualSpacing/>
        <w:textboxTightWrap w:val="none"/>
      </w:pPr>
      <w:r>
        <w:t>Algorithms monitoring trends in data points e.g. blood pressure / platelet count in order to promote intervention in care;</w:t>
      </w:r>
    </w:p>
    <w:p w14:paraId="41FCF9A3" w14:textId="77777777" w:rsidR="00597343" w:rsidRDefault="00597343" w:rsidP="00597343">
      <w:pPr>
        <w:pStyle w:val="ListParagraph"/>
        <w:numPr>
          <w:ilvl w:val="0"/>
          <w:numId w:val="19"/>
        </w:numPr>
        <w:spacing w:before="240" w:after="120"/>
        <w:contextualSpacing/>
        <w:textboxTightWrap w:val="none"/>
      </w:pPr>
      <w:r>
        <w:t>Analytical tooling used for population health management and research purposes acquiring data required for study purposes.</w:t>
      </w:r>
    </w:p>
    <w:p w14:paraId="2101B324" w14:textId="77777777" w:rsidR="00597343" w:rsidRDefault="00597343" w:rsidP="00597343">
      <w:r>
        <w:t>Data content contained in the subscription notification could include:</w:t>
      </w:r>
    </w:p>
    <w:p w14:paraId="59422625" w14:textId="77777777" w:rsidR="00597343" w:rsidRDefault="00597343" w:rsidP="00597343">
      <w:pPr>
        <w:pStyle w:val="ListParagraph"/>
        <w:numPr>
          <w:ilvl w:val="0"/>
          <w:numId w:val="13"/>
        </w:numPr>
        <w:spacing w:before="240" w:after="120"/>
        <w:contextualSpacing/>
        <w:textboxTightWrap w:val="none"/>
      </w:pPr>
      <w:r>
        <w:t>medications prescribed, stopped and administered;</w:t>
      </w:r>
    </w:p>
    <w:p w14:paraId="59BE50E0" w14:textId="77777777" w:rsidR="00597343" w:rsidRDefault="00597343" w:rsidP="00597343">
      <w:pPr>
        <w:pStyle w:val="ListParagraph"/>
        <w:numPr>
          <w:ilvl w:val="0"/>
          <w:numId w:val="13"/>
        </w:numPr>
        <w:spacing w:before="240" w:after="120"/>
        <w:contextualSpacing/>
        <w:textboxTightWrap w:val="none"/>
      </w:pPr>
      <w:r>
        <w:t>vital sign measurements;</w:t>
      </w:r>
    </w:p>
    <w:p w14:paraId="75318FBE" w14:textId="77777777" w:rsidR="00597343" w:rsidRDefault="00597343" w:rsidP="00597343">
      <w:pPr>
        <w:pStyle w:val="ListParagraph"/>
        <w:numPr>
          <w:ilvl w:val="0"/>
          <w:numId w:val="13"/>
        </w:numPr>
        <w:spacing w:before="240" w:after="120"/>
        <w:contextualSpacing/>
        <w:textboxTightWrap w:val="none"/>
      </w:pPr>
      <w:r>
        <w:t>test orders and results including but not limited to pathology, radiology endoscopy, audiology and ophthalmology;</w:t>
      </w:r>
    </w:p>
    <w:p w14:paraId="09645B38" w14:textId="77777777" w:rsidR="00597343" w:rsidRDefault="00597343" w:rsidP="00597343">
      <w:pPr>
        <w:pStyle w:val="ListParagraph"/>
        <w:numPr>
          <w:ilvl w:val="0"/>
          <w:numId w:val="13"/>
        </w:numPr>
        <w:spacing w:before="240" w:after="120"/>
        <w:contextualSpacing/>
        <w:textboxTightWrap w:val="none"/>
      </w:pPr>
      <w:r>
        <w:t>problems and diagnoses;</w:t>
      </w:r>
    </w:p>
    <w:p w14:paraId="6A0C3C19" w14:textId="77777777" w:rsidR="00597343" w:rsidRDefault="00597343" w:rsidP="00597343">
      <w:pPr>
        <w:pStyle w:val="ListParagraph"/>
        <w:numPr>
          <w:ilvl w:val="0"/>
          <w:numId w:val="13"/>
        </w:numPr>
        <w:spacing w:before="240" w:after="120"/>
        <w:contextualSpacing/>
        <w:textboxTightWrap w:val="none"/>
      </w:pPr>
      <w:r>
        <w:t>care plans;</w:t>
      </w:r>
    </w:p>
    <w:p w14:paraId="726A733B" w14:textId="5F076947" w:rsidR="00597343" w:rsidRDefault="00597343" w:rsidP="00597343">
      <w:pPr>
        <w:pStyle w:val="ListParagraph"/>
        <w:numPr>
          <w:ilvl w:val="0"/>
          <w:numId w:val="13"/>
        </w:numPr>
        <w:spacing w:before="240" w:after="120"/>
        <w:contextualSpacing/>
        <w:textboxTightWrap w:val="none"/>
      </w:pPr>
      <w:r>
        <w:t>allergy</w:t>
      </w:r>
      <w:r w:rsidR="002932A5">
        <w:t xml:space="preserve"> andi</w:t>
      </w:r>
      <w:r>
        <w:t>ntolerances;</w:t>
      </w:r>
    </w:p>
    <w:p w14:paraId="78D38AB4" w14:textId="77777777" w:rsidR="00597343" w:rsidRDefault="00597343" w:rsidP="00597343">
      <w:pPr>
        <w:pStyle w:val="ListParagraph"/>
        <w:numPr>
          <w:ilvl w:val="0"/>
          <w:numId w:val="13"/>
        </w:numPr>
        <w:spacing w:before="240" w:after="120"/>
        <w:contextualSpacing/>
        <w:textboxTightWrap w:val="none"/>
      </w:pPr>
      <w:r>
        <w:t>clinical notes;</w:t>
      </w:r>
    </w:p>
    <w:p w14:paraId="667D075C" w14:textId="77777777" w:rsidR="00597343" w:rsidRDefault="00597343" w:rsidP="00597343">
      <w:pPr>
        <w:pStyle w:val="ListParagraph"/>
        <w:numPr>
          <w:ilvl w:val="0"/>
          <w:numId w:val="13"/>
        </w:numPr>
        <w:spacing w:before="240" w:after="120"/>
        <w:contextualSpacing/>
        <w:textboxTightWrap w:val="none"/>
      </w:pPr>
      <w:r>
        <w:t>historic encounters;</w:t>
      </w:r>
    </w:p>
    <w:p w14:paraId="65904AE2" w14:textId="77777777" w:rsidR="00597343" w:rsidRDefault="00597343" w:rsidP="00597343">
      <w:pPr>
        <w:pStyle w:val="ListParagraph"/>
        <w:numPr>
          <w:ilvl w:val="0"/>
          <w:numId w:val="13"/>
        </w:numPr>
        <w:spacing w:before="240" w:after="120"/>
        <w:contextualSpacing/>
        <w:textboxTightWrap w:val="none"/>
      </w:pPr>
      <w:r>
        <w:t>appointments;</w:t>
      </w:r>
    </w:p>
    <w:p w14:paraId="6B95A09B" w14:textId="77777777" w:rsidR="00597343" w:rsidRDefault="00597343" w:rsidP="00597343">
      <w:pPr>
        <w:pStyle w:val="ListParagraph"/>
        <w:numPr>
          <w:ilvl w:val="0"/>
          <w:numId w:val="13"/>
        </w:numPr>
        <w:spacing w:before="240" w:after="120"/>
        <w:contextualSpacing/>
        <w:textboxTightWrap w:val="none"/>
      </w:pPr>
      <w:r>
        <w:t>demographics.</w:t>
      </w:r>
    </w:p>
    <w:p w14:paraId="3B20CBB5" w14:textId="3A5EAD0C" w:rsidR="00AF7082" w:rsidRDefault="00AF7082" w:rsidP="00AF7082">
      <w:pPr>
        <w:ind w:left="2410" w:hanging="2410"/>
      </w:pPr>
      <w:r w:rsidRPr="00B453A7">
        <w:rPr>
          <w:b/>
        </w:rPr>
        <w:t>Transactional</w:t>
      </w:r>
      <w:r>
        <w:rPr>
          <w:b/>
        </w:rPr>
        <w:t xml:space="preserve"> Messaging: </w:t>
      </w:r>
      <w:r>
        <w:t xml:space="preserve">A data provider uses the </w:t>
      </w:r>
      <w:r w:rsidR="002932A5">
        <w:t>SoS</w:t>
      </w:r>
      <w:r w:rsidR="002932A5" w:rsidDel="00C41603">
        <w:t xml:space="preserve"> </w:t>
      </w:r>
      <w:r>
        <w:t xml:space="preserve">s to deliver a transaction to a data consumer. Messaging is reliable in that the data consumer is required to </w:t>
      </w:r>
      <w:r>
        <w:lastRenderedPageBreak/>
        <w:t xml:space="preserve">issue an acknowledgement and the data provider will resend messages for which no acknowledgement is received. The method is explained further in the design paper for the </w:t>
      </w:r>
      <w:hyperlink r:id="rId31" w:history="1">
        <w:r w:rsidRPr="00B453A7">
          <w:rPr>
            <w:rStyle w:val="Hyperlink"/>
          </w:rPr>
          <w:t>Reliable Messaging Infrastructure</w:t>
        </w:r>
      </w:hyperlink>
      <w:r>
        <w:t>.</w:t>
      </w:r>
    </w:p>
    <w:p w14:paraId="6B198BCA" w14:textId="5BE35EEF" w:rsidR="00E24AF7" w:rsidRDefault="00E24AF7" w:rsidP="00AF7082">
      <w:pPr>
        <w:ind w:left="2410" w:hanging="2410"/>
      </w:pPr>
      <w:r w:rsidRPr="00781AAA">
        <w:rPr>
          <w:noProof/>
          <w:lang w:eastAsia="en-GB"/>
        </w:rPr>
        <w:drawing>
          <wp:inline distT="0" distB="0" distL="0" distR="0" wp14:anchorId="3CBDD05D" wp14:editId="58EF5BF2">
            <wp:extent cx="5731510" cy="287337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873375"/>
                    </a:xfrm>
                    <a:prstGeom prst="rect">
                      <a:avLst/>
                    </a:prstGeom>
                    <a:noFill/>
                    <a:ln>
                      <a:noFill/>
                    </a:ln>
                  </pic:spPr>
                </pic:pic>
              </a:graphicData>
            </a:graphic>
          </wp:inline>
        </w:drawing>
      </w:r>
    </w:p>
    <w:p w14:paraId="7C7E18CD" w14:textId="77777777" w:rsidR="00597343" w:rsidRDefault="00597343" w:rsidP="00597343">
      <w:r>
        <w:t>Transactional messages will typically be used by care settings to exchange transactions representing clinical evens. Examples include:</w:t>
      </w:r>
    </w:p>
    <w:p w14:paraId="0C8A7CAB" w14:textId="77777777" w:rsidR="00597343" w:rsidRDefault="00597343" w:rsidP="00597343">
      <w:pPr>
        <w:pStyle w:val="ListParagraph"/>
        <w:numPr>
          <w:ilvl w:val="0"/>
          <w:numId w:val="13"/>
        </w:numPr>
        <w:spacing w:before="240" w:after="120"/>
        <w:contextualSpacing/>
        <w:textboxTightWrap w:val="none"/>
      </w:pPr>
      <w:r>
        <w:t>referrals of patients receiving cancer care between oncology centres;</w:t>
      </w:r>
    </w:p>
    <w:p w14:paraId="37DD59E7" w14:textId="77777777" w:rsidR="00597343" w:rsidRDefault="00597343" w:rsidP="00597343">
      <w:pPr>
        <w:pStyle w:val="ListParagraph"/>
        <w:numPr>
          <w:ilvl w:val="0"/>
          <w:numId w:val="13"/>
        </w:numPr>
        <w:spacing w:before="240" w:after="120"/>
        <w:contextualSpacing/>
        <w:textboxTightWrap w:val="none"/>
      </w:pPr>
      <w:r>
        <w:t>transfer of care from an ambulance to an emergency department;</w:t>
      </w:r>
    </w:p>
    <w:p w14:paraId="41CECC15" w14:textId="5D21808C" w:rsidR="00597343" w:rsidRDefault="00597343" w:rsidP="00597343">
      <w:pPr>
        <w:pStyle w:val="ListParagraph"/>
        <w:numPr>
          <w:ilvl w:val="0"/>
          <w:numId w:val="13"/>
        </w:numPr>
        <w:spacing w:before="240" w:after="120"/>
        <w:contextualSpacing/>
        <w:textboxTightWrap w:val="none"/>
      </w:pPr>
      <w:r>
        <w:t>transfer of correspondence and / or between organisations</w:t>
      </w:r>
      <w:r w:rsidR="00453610">
        <w:t>.</w:t>
      </w:r>
    </w:p>
    <w:p w14:paraId="35782150" w14:textId="77777777" w:rsidR="00597343" w:rsidRDefault="00597343" w:rsidP="00597343">
      <w:r>
        <w:t>The mechanism ensures guaranteed, secure delivery of valid messages between organisations.</w:t>
      </w:r>
    </w:p>
    <w:p w14:paraId="5CA2D22D" w14:textId="77777777" w:rsidR="00597343" w:rsidRDefault="00597343" w:rsidP="00597343">
      <w:r>
        <w:t>Message content will include:</w:t>
      </w:r>
    </w:p>
    <w:p w14:paraId="6D65F990" w14:textId="77777777" w:rsidR="00597343" w:rsidRDefault="00597343" w:rsidP="00597343">
      <w:pPr>
        <w:pStyle w:val="ListParagraph"/>
        <w:numPr>
          <w:ilvl w:val="0"/>
          <w:numId w:val="20"/>
        </w:numPr>
        <w:spacing w:before="240" w:after="120"/>
        <w:contextualSpacing/>
        <w:textboxTightWrap w:val="none"/>
      </w:pPr>
      <w:r>
        <w:t>patient demographics;</w:t>
      </w:r>
    </w:p>
    <w:p w14:paraId="7C23F4C2" w14:textId="77777777" w:rsidR="00597343" w:rsidRDefault="00597343" w:rsidP="00597343">
      <w:pPr>
        <w:pStyle w:val="ListParagraph"/>
        <w:numPr>
          <w:ilvl w:val="0"/>
          <w:numId w:val="20"/>
        </w:numPr>
        <w:spacing w:before="240" w:after="120"/>
        <w:contextualSpacing/>
        <w:textboxTightWrap w:val="none"/>
      </w:pPr>
      <w:r>
        <w:t>appointment and encounter details;</w:t>
      </w:r>
    </w:p>
    <w:p w14:paraId="0A71A274" w14:textId="77777777" w:rsidR="00597343" w:rsidRDefault="00597343" w:rsidP="00597343">
      <w:pPr>
        <w:pStyle w:val="ListParagraph"/>
        <w:numPr>
          <w:ilvl w:val="0"/>
          <w:numId w:val="20"/>
        </w:numPr>
        <w:spacing w:before="240" w:after="120"/>
        <w:contextualSpacing/>
        <w:textboxTightWrap w:val="none"/>
      </w:pPr>
      <w:r>
        <w:t>details of care provided;</w:t>
      </w:r>
    </w:p>
    <w:p w14:paraId="608CA2E2" w14:textId="308FB9E8" w:rsidR="00597343" w:rsidRDefault="00597343" w:rsidP="00D25B19">
      <w:pPr>
        <w:pStyle w:val="ListParagraph"/>
        <w:numPr>
          <w:ilvl w:val="0"/>
          <w:numId w:val="20"/>
        </w:numPr>
        <w:spacing w:before="240" w:after="120"/>
        <w:contextualSpacing/>
        <w:textboxTightWrap w:val="none"/>
      </w:pPr>
      <w:r>
        <w:t>clinical observations and test results.</w:t>
      </w:r>
    </w:p>
    <w:p w14:paraId="05B1FCD8" w14:textId="77777777" w:rsidR="007A712B" w:rsidRDefault="007A712B" w:rsidP="00597343">
      <w:pPr>
        <w:pStyle w:val="ListParagraph"/>
        <w:spacing w:before="240" w:after="120"/>
        <w:ind w:left="720" w:firstLine="0"/>
        <w:contextualSpacing/>
        <w:textboxTightWrap w:val="none"/>
      </w:pPr>
    </w:p>
    <w:p w14:paraId="183D97F4" w14:textId="77777777" w:rsidR="007A712B" w:rsidRDefault="007A712B" w:rsidP="00597343">
      <w:pPr>
        <w:pStyle w:val="ListParagraph"/>
        <w:spacing w:before="240" w:after="120"/>
        <w:ind w:left="720" w:firstLine="0"/>
        <w:contextualSpacing/>
        <w:textboxTightWrap w:val="none"/>
      </w:pPr>
    </w:p>
    <w:p w14:paraId="0DFB28EF" w14:textId="13D47001" w:rsidR="007A712B" w:rsidRPr="003F4315" w:rsidRDefault="003F4315" w:rsidP="009E1326">
      <w:pPr>
        <w:pStyle w:val="ListParagraph"/>
        <w:spacing w:before="240" w:after="120"/>
        <w:ind w:left="360" w:firstLine="0"/>
        <w:contextualSpacing/>
        <w:textboxTightWrap w:val="none"/>
        <w:rPr>
          <w:b/>
        </w:rPr>
      </w:pPr>
      <w:r w:rsidRPr="003F4315">
        <w:rPr>
          <w:b/>
        </w:rPr>
        <w:t xml:space="preserve">The Asynchronous Query message type is currently used only for the population health management cohort of the YHCR and not directly used for the SoS direct care piece. </w:t>
      </w:r>
    </w:p>
    <w:p w14:paraId="0E519025" w14:textId="77777777" w:rsidR="00597343" w:rsidRDefault="00597343" w:rsidP="00597343">
      <w:pPr>
        <w:pStyle w:val="ListParagraph"/>
        <w:spacing w:before="240" w:after="120"/>
        <w:ind w:left="720" w:firstLine="0"/>
        <w:contextualSpacing/>
        <w:textboxTightWrap w:val="none"/>
      </w:pPr>
    </w:p>
    <w:p w14:paraId="57D99740" w14:textId="77777777" w:rsidR="003F4315" w:rsidRDefault="003F4315" w:rsidP="00597343">
      <w:pPr>
        <w:pStyle w:val="ListParagraph"/>
        <w:spacing w:before="240" w:after="120"/>
        <w:ind w:left="720" w:firstLine="0"/>
        <w:contextualSpacing/>
        <w:textboxTightWrap w:val="none"/>
      </w:pPr>
    </w:p>
    <w:p w14:paraId="518C57A1" w14:textId="3C1D1F3D" w:rsidR="003F4315" w:rsidRPr="002C594B" w:rsidRDefault="003F4315" w:rsidP="003F4315">
      <w:pPr>
        <w:pStyle w:val="Heading2"/>
      </w:pPr>
      <w:bookmarkStart w:id="17" w:name="_Toc61784934"/>
      <w:r w:rsidRPr="002C594B">
        <w:lastRenderedPageBreak/>
        <w:t>Infrastructure</w:t>
      </w:r>
      <w:bookmarkEnd w:id="17"/>
      <w:r w:rsidRPr="002C594B">
        <w:t xml:space="preserve"> </w:t>
      </w:r>
    </w:p>
    <w:p w14:paraId="44442AAC" w14:textId="2923CB93" w:rsidR="003F4315" w:rsidRDefault="002C594B" w:rsidP="003F4315">
      <w:r>
        <w:rPr>
          <w:noProof/>
          <w:lang w:eastAsia="en-GB"/>
        </w:rPr>
        <w:drawing>
          <wp:inline distT="0" distB="0" distL="0" distR="0" wp14:anchorId="5D4599DF" wp14:editId="0FB719BB">
            <wp:extent cx="6645910" cy="35083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45D7E.tmp"/>
                    <pic:cNvPicPr/>
                  </pic:nvPicPr>
                  <pic:blipFill>
                    <a:blip r:embed="rId33">
                      <a:extLst>
                        <a:ext uri="{28A0092B-C50C-407E-A947-70E740481C1C}">
                          <a14:useLocalDpi xmlns:a14="http://schemas.microsoft.com/office/drawing/2010/main" val="0"/>
                        </a:ext>
                      </a:extLst>
                    </a:blip>
                    <a:stretch>
                      <a:fillRect/>
                    </a:stretch>
                  </pic:blipFill>
                  <pic:spPr>
                    <a:xfrm>
                      <a:off x="0" y="0"/>
                      <a:ext cx="6645910" cy="3508375"/>
                    </a:xfrm>
                    <a:prstGeom prst="rect">
                      <a:avLst/>
                    </a:prstGeom>
                  </pic:spPr>
                </pic:pic>
              </a:graphicData>
            </a:graphic>
          </wp:inline>
        </w:drawing>
      </w:r>
    </w:p>
    <w:p w14:paraId="0C09D943" w14:textId="7458C1E3" w:rsidR="00C52045" w:rsidRDefault="00C52045" w:rsidP="003F4315"/>
    <w:p w14:paraId="50F1616B" w14:textId="0F13EE2E" w:rsidR="00D25B19" w:rsidRDefault="002C594B" w:rsidP="003F4315">
      <w:r>
        <w:t>Currently the f</w:t>
      </w:r>
      <w:r w:rsidRPr="00840B9D">
        <w:t xml:space="preserve">unctionally evolving </w:t>
      </w:r>
      <w:r>
        <w:t>product, hosted partially on a dedicated integration engine with migration to cloud based micro services, supporting the requirements of a growing number of participants.</w:t>
      </w:r>
    </w:p>
    <w:p w14:paraId="70E084E0" w14:textId="77777777" w:rsidR="00C52045" w:rsidRDefault="00C52045" w:rsidP="003F4315"/>
    <w:p w14:paraId="705685A6" w14:textId="381E1001" w:rsidR="00C52045" w:rsidRDefault="00957A15" w:rsidP="003F4315">
      <w:r>
        <w:rPr>
          <w:noProof/>
        </w:rPr>
        <w:object w:dxaOrig="1513" w:dyaOrig="960" w14:anchorId="22B5EBA6">
          <v:shape id="_x0000_i1029" type="#_x0000_t75" alt="" style="width:76pt;height:48pt;mso-width-percent:0;mso-height-percent:0;mso-width-percent:0;mso-height-percent:0" o:ole="">
            <v:imagedata r:id="rId34" o:title=""/>
          </v:shape>
          <o:OLEObject Type="Embed" ProgID="Excel.Sheet.12" ShapeID="_x0000_i1029" DrawAspect="Icon" ObjectID="_1719337143" r:id="rId35"/>
        </w:object>
      </w:r>
    </w:p>
    <w:p w14:paraId="4252304F" w14:textId="77777777" w:rsidR="00C52045" w:rsidRDefault="00C52045" w:rsidP="003F4315"/>
    <w:p w14:paraId="250D5886" w14:textId="2FDA8D87" w:rsidR="00C52045" w:rsidRDefault="00C52045" w:rsidP="00C52045">
      <w:r>
        <w:t xml:space="preserve">The above document details the data flows between data providers and consumers between the regional </w:t>
      </w:r>
      <w:r w:rsidR="00F4333F">
        <w:t>infrastructures</w:t>
      </w:r>
      <w:r>
        <w:t xml:space="preserve">. </w:t>
      </w:r>
    </w:p>
    <w:p w14:paraId="48089CAA" w14:textId="77777777" w:rsidR="00C20B25" w:rsidRDefault="00C20B25" w:rsidP="00C20B25">
      <w:pPr>
        <w:pStyle w:val="Heading2"/>
      </w:pPr>
      <w:r>
        <w:t xml:space="preserve">GP Connect </w:t>
      </w:r>
    </w:p>
    <w:p w14:paraId="0D6F0F2F" w14:textId="77777777" w:rsidR="00C20B25" w:rsidRPr="009E291F" w:rsidRDefault="00C20B25" w:rsidP="00C20B25">
      <w:pPr>
        <w:rPr>
          <w:rFonts w:cs="Arial"/>
        </w:rPr>
      </w:pPr>
      <w:r w:rsidRPr="009E291F">
        <w:rPr>
          <w:rFonts w:cs="Arial"/>
        </w:rPr>
        <w:t>GP Connect has worked with GP clinical system suppliers to develop Application Programming Interfaces (APIs).</w:t>
      </w:r>
    </w:p>
    <w:p w14:paraId="1E0C3A43" w14:textId="299CD0D2" w:rsidR="00C20B25" w:rsidRPr="009E291F" w:rsidRDefault="00C20B25" w:rsidP="00C20B25">
      <w:pPr>
        <w:rPr>
          <w:rFonts w:cs="Arial"/>
        </w:rPr>
      </w:pPr>
      <w:r w:rsidRPr="009E291F">
        <w:rPr>
          <w:rFonts w:cs="Arial"/>
        </w:rPr>
        <w:t xml:space="preserve">These APIs make data from clinical systems available in a standard form so that it can be used across different systems and be made available to clinicians who need access to the data for direct patient care. </w:t>
      </w:r>
    </w:p>
    <w:p w14:paraId="5623EBD6" w14:textId="77777777" w:rsidR="00C20B25" w:rsidRPr="009E291F" w:rsidRDefault="00C20B25" w:rsidP="00C20B25">
      <w:pPr>
        <w:rPr>
          <w:rFonts w:cs="Arial"/>
        </w:rPr>
      </w:pPr>
      <w:r w:rsidRPr="009E291F">
        <w:rPr>
          <w:rFonts w:cs="Arial"/>
        </w:rPr>
        <w:t>Currently the information been shared is:</w:t>
      </w:r>
    </w:p>
    <w:p w14:paraId="3B1B663B" w14:textId="77777777" w:rsidR="00C20B25" w:rsidRPr="009E291F" w:rsidRDefault="00C20B25" w:rsidP="00C20B25">
      <w:pPr>
        <w:numPr>
          <w:ilvl w:val="0"/>
          <w:numId w:val="28"/>
        </w:numPr>
        <w:rPr>
          <w:rFonts w:cs="Arial"/>
          <w:lang w:eastAsia="en-GB"/>
        </w:rPr>
      </w:pPr>
      <w:r w:rsidRPr="009E291F">
        <w:rPr>
          <w:rFonts w:cs="Arial"/>
          <w:lang w:eastAsia="en-GB"/>
        </w:rPr>
        <w:t>Access Record: HTML which allows clinicians to view a read-only version of the patient’s detailed GP practice record</w:t>
      </w:r>
    </w:p>
    <w:p w14:paraId="252DB815" w14:textId="77777777" w:rsidR="00C20B25" w:rsidRPr="009E291F" w:rsidRDefault="00C20B25" w:rsidP="00C20B25">
      <w:pPr>
        <w:numPr>
          <w:ilvl w:val="0"/>
          <w:numId w:val="28"/>
        </w:numPr>
        <w:rPr>
          <w:rFonts w:cs="Arial"/>
          <w:lang w:eastAsia="en-GB"/>
        </w:rPr>
      </w:pPr>
      <w:r w:rsidRPr="009E291F">
        <w:rPr>
          <w:rFonts w:cs="Arial"/>
          <w:lang w:eastAsia="en-GB"/>
        </w:rPr>
        <w:t>Appointment Management which allows organisations to share and manage their appointments to support joined up patient care</w:t>
      </w:r>
    </w:p>
    <w:p w14:paraId="65FBBE84" w14:textId="77777777" w:rsidR="00C20B25" w:rsidRDefault="00C20B25" w:rsidP="00C20B25"/>
    <w:p w14:paraId="6724029E" w14:textId="77777777" w:rsidR="004E0DDA" w:rsidRDefault="004E0DDA" w:rsidP="004E0DDA">
      <w:r>
        <w:lastRenderedPageBreak/>
        <w:t xml:space="preserve">Initially the YHCR programme is focussed on connecting GP connect into SoS using an adapter, the team has worked closely with NHS Digital to assure the safe and effective use and transfer of data using the API specification’s. Vigorous testing has been completed and the clinical hazards reviewed by the clinical safety officer (CSO). The integration of GP Connect into SoS allows the on boarding sites to receive and view the HTML text. It is important to note that each site which wishes to consume GP Connect will still be required to be assured by NHS Digital. </w:t>
      </w:r>
    </w:p>
    <w:p w14:paraId="6B8555EA" w14:textId="77777777" w:rsidR="004E0DDA" w:rsidRDefault="004E0DDA" w:rsidP="004E0DDA">
      <w:r>
        <w:t>The partner organisations will be expected to consume data via the SoS endpoint and present this in HTML view in their own user interface. Therefore they will be required to perform some in house testing and complete the SCAL (Supplier Conformance Assessment List</w:t>
      </w:r>
      <w:r>
        <w:rPr>
          <w:color w:val="212B32"/>
          <w:shd w:val="clear" w:color="auto" w:fill="F0F4F5"/>
        </w:rPr>
        <w:t>)</w:t>
      </w:r>
      <w:r>
        <w:t xml:space="preserve"> process in accordance with the NHS Digitals standards. </w:t>
      </w:r>
    </w:p>
    <w:p w14:paraId="753DEF23" w14:textId="77777777" w:rsidR="004E0DDA" w:rsidRDefault="004E0DDA" w:rsidP="004E0DDA"/>
    <w:p w14:paraId="0211DD6D" w14:textId="77777777" w:rsidR="00C20B25" w:rsidRDefault="00C20B25" w:rsidP="00C20B25">
      <w:r>
        <w:rPr>
          <w:noProof/>
          <w:lang w:eastAsia="en-GB"/>
        </w:rPr>
        <w:drawing>
          <wp:inline distT="0" distB="0" distL="0" distR="0" wp14:anchorId="261D206C" wp14:editId="46718D80">
            <wp:extent cx="6263640" cy="360489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C5931.tmp"/>
                    <pic:cNvPicPr/>
                  </pic:nvPicPr>
                  <pic:blipFill>
                    <a:blip r:embed="rId36">
                      <a:extLst>
                        <a:ext uri="{28A0092B-C50C-407E-A947-70E740481C1C}">
                          <a14:useLocalDpi xmlns:a14="http://schemas.microsoft.com/office/drawing/2010/main" val="0"/>
                        </a:ext>
                      </a:extLst>
                    </a:blip>
                    <a:stretch>
                      <a:fillRect/>
                    </a:stretch>
                  </pic:blipFill>
                  <pic:spPr>
                    <a:xfrm>
                      <a:off x="0" y="0"/>
                      <a:ext cx="6263640" cy="3604895"/>
                    </a:xfrm>
                    <a:prstGeom prst="rect">
                      <a:avLst/>
                    </a:prstGeom>
                  </pic:spPr>
                </pic:pic>
              </a:graphicData>
            </a:graphic>
          </wp:inline>
        </w:drawing>
      </w:r>
    </w:p>
    <w:p w14:paraId="026859DF" w14:textId="77777777" w:rsidR="00C20B25" w:rsidRDefault="00C20B25" w:rsidP="00C20B25"/>
    <w:p w14:paraId="784C6720" w14:textId="77777777" w:rsidR="00C20B25" w:rsidRPr="0059345C" w:rsidRDefault="00C20B25" w:rsidP="00C20B25">
      <w:pPr>
        <w:rPr>
          <w:rFonts w:cs="Arial"/>
        </w:rPr>
      </w:pPr>
      <w:r w:rsidRPr="0059345C">
        <w:rPr>
          <w:rFonts w:cs="Arial"/>
        </w:rPr>
        <w:t>This is an example of how the HTML text will be presented to the consumer. (please note- not all data fields are visible )</w:t>
      </w:r>
    </w:p>
    <w:p w14:paraId="0625D537" w14:textId="77777777" w:rsidR="003F4315" w:rsidRDefault="003F4315" w:rsidP="003F4315"/>
    <w:p w14:paraId="6A139F53" w14:textId="5E01CA12" w:rsidR="00597343" w:rsidRDefault="007A712B" w:rsidP="007A712B">
      <w:pPr>
        <w:pStyle w:val="Heading2"/>
      </w:pPr>
      <w:bookmarkStart w:id="18" w:name="_Toc61784935"/>
      <w:r>
        <w:t>YHCR Concept</w:t>
      </w:r>
      <w:bookmarkEnd w:id="18"/>
      <w:r>
        <w:t xml:space="preserve"> </w:t>
      </w:r>
    </w:p>
    <w:p w14:paraId="775E22A0" w14:textId="0A2B51C1" w:rsidR="007A712B" w:rsidRPr="007A712B" w:rsidRDefault="007A712B" w:rsidP="007A712B">
      <w:r>
        <w:rPr>
          <w:noProof/>
          <w:lang w:eastAsia="en-GB"/>
        </w:rPr>
        <w:drawing>
          <wp:inline distT="0" distB="0" distL="0" distR="0" wp14:anchorId="3AEBFD9B" wp14:editId="4775C9FF">
            <wp:extent cx="6263640" cy="168465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ECB5.tmp"/>
                    <pic:cNvPicPr/>
                  </pic:nvPicPr>
                  <pic:blipFill>
                    <a:blip r:embed="rId37">
                      <a:extLst>
                        <a:ext uri="{28A0092B-C50C-407E-A947-70E740481C1C}">
                          <a14:useLocalDpi xmlns:a14="http://schemas.microsoft.com/office/drawing/2010/main" val="0"/>
                        </a:ext>
                      </a:extLst>
                    </a:blip>
                    <a:stretch>
                      <a:fillRect/>
                    </a:stretch>
                  </pic:blipFill>
                  <pic:spPr>
                    <a:xfrm>
                      <a:off x="0" y="0"/>
                      <a:ext cx="6263640" cy="1684655"/>
                    </a:xfrm>
                    <a:prstGeom prst="rect">
                      <a:avLst/>
                    </a:prstGeom>
                  </pic:spPr>
                </pic:pic>
              </a:graphicData>
            </a:graphic>
          </wp:inline>
        </w:drawing>
      </w:r>
    </w:p>
    <w:p w14:paraId="0DD422B9" w14:textId="77777777" w:rsidR="00597343" w:rsidRDefault="00597343" w:rsidP="00597343">
      <w:pPr>
        <w:pStyle w:val="ListParagraph"/>
        <w:spacing w:before="240" w:after="120"/>
        <w:ind w:left="720" w:firstLine="0"/>
        <w:contextualSpacing/>
        <w:textboxTightWrap w:val="none"/>
      </w:pPr>
    </w:p>
    <w:p w14:paraId="1E44D871" w14:textId="6572CA08" w:rsidR="00597343" w:rsidRDefault="007A712B" w:rsidP="007A712B">
      <w:pPr>
        <w:pStyle w:val="ListParagraph"/>
        <w:spacing w:before="240" w:after="120"/>
        <w:ind w:firstLine="0"/>
        <w:contextualSpacing/>
        <w:textboxTightWrap w:val="none"/>
      </w:pPr>
      <w:r>
        <w:t xml:space="preserve">The above diagram shows the concept behind the YHCR Programme, the Patient been in the centre with the potential of various health care sectors plugging into the SoS product. Providers of data from various </w:t>
      </w:r>
      <w:r w:rsidR="00E316FB">
        <w:t>environment’s</w:t>
      </w:r>
      <w:r>
        <w:t xml:space="preserve"> with a wide range of </w:t>
      </w:r>
      <w:r w:rsidR="00E316FB">
        <w:t>user’s</w:t>
      </w:r>
      <w:r>
        <w:t xml:space="preserve"> </w:t>
      </w:r>
      <w:r w:rsidR="009E1326">
        <w:t>-</w:t>
      </w:r>
      <w:r w:rsidR="00453610">
        <w:t xml:space="preserve"> </w:t>
      </w:r>
      <w:r>
        <w:t xml:space="preserve">clinical, non-clinical and social care. As the programme evolves more </w:t>
      </w:r>
      <w:r w:rsidR="00E316FB">
        <w:t>and more</w:t>
      </w:r>
      <w:r>
        <w:t xml:space="preserve"> data providers contribute their data into</w:t>
      </w:r>
      <w:r w:rsidR="00E316FB">
        <w:t xml:space="preserve"> </w:t>
      </w:r>
      <w:r>
        <w:t xml:space="preserve">the SoS and </w:t>
      </w:r>
      <w:r w:rsidR="00E316FB">
        <w:t xml:space="preserve">eventually </w:t>
      </w:r>
      <w:r>
        <w:t>this is and/or will be consumed by a</w:t>
      </w:r>
      <w:r w:rsidR="00E316FB">
        <w:t xml:space="preserve"> </w:t>
      </w:r>
      <w:r>
        <w:t>number of other users. This</w:t>
      </w:r>
      <w:r w:rsidR="00E316FB">
        <w:t xml:space="preserve"> </w:t>
      </w:r>
      <w:r>
        <w:t xml:space="preserve">report relates to the providers and consumers of data </w:t>
      </w:r>
      <w:r w:rsidR="00E316FB">
        <w:t>through</w:t>
      </w:r>
      <w:r>
        <w:t xml:space="preserve"> the SoS where by their own development teams work together with the YHCR to establish their own </w:t>
      </w:r>
      <w:r w:rsidR="00E316FB">
        <w:t xml:space="preserve">unique </w:t>
      </w:r>
      <w:r>
        <w:t>User interface within their primary source system to display</w:t>
      </w:r>
      <w:r w:rsidR="00E316FB">
        <w:t xml:space="preserve"> </w:t>
      </w:r>
      <w:r>
        <w:t xml:space="preserve">the consumed information. Currently in </w:t>
      </w:r>
      <w:r w:rsidR="00E316FB">
        <w:t>development</w:t>
      </w:r>
      <w:r>
        <w:t xml:space="preserve"> is the YHCR Portal which has its own Clinical Safety Report. The portal is a </w:t>
      </w:r>
      <w:r w:rsidR="00E316FB">
        <w:t>standalone</w:t>
      </w:r>
      <w:r>
        <w:t xml:space="preserve"> web based User Interface which will be </w:t>
      </w:r>
      <w:r w:rsidR="00E316FB">
        <w:t>able</w:t>
      </w:r>
      <w:r>
        <w:t xml:space="preserve"> to be accessed by users and view all data provided for their patient</w:t>
      </w:r>
      <w:r w:rsidR="009E1326">
        <w:t>s from all live data providers participating in the YHCR.</w:t>
      </w:r>
    </w:p>
    <w:p w14:paraId="484F4AA5" w14:textId="77777777" w:rsidR="00E316FB" w:rsidRDefault="00E316FB" w:rsidP="007A712B">
      <w:pPr>
        <w:pStyle w:val="ListParagraph"/>
        <w:spacing w:before="240" w:after="120"/>
        <w:ind w:firstLine="0"/>
        <w:contextualSpacing/>
        <w:textboxTightWrap w:val="none"/>
      </w:pPr>
    </w:p>
    <w:p w14:paraId="40530862" w14:textId="77777777" w:rsidR="009E1326" w:rsidRDefault="00E316FB" w:rsidP="009E1326">
      <w:pPr>
        <w:pStyle w:val="ListParagraph"/>
        <w:spacing w:before="240" w:after="120"/>
        <w:ind w:firstLine="0"/>
        <w:contextualSpacing/>
        <w:textboxTightWrap w:val="none"/>
      </w:pPr>
      <w:r>
        <w:t xml:space="preserve">As outlined the number of data providers is growing and therefore clinical assurance </w:t>
      </w:r>
      <w:r w:rsidR="00CE72BF">
        <w:t>i</w:t>
      </w:r>
      <w:r w:rsidR="009E1326">
        <w:t>s vital,</w:t>
      </w:r>
      <w:r>
        <w:t xml:space="preserve"> the programme team work </w:t>
      </w:r>
      <w:r w:rsidR="00CE72BF">
        <w:t>collaboratively</w:t>
      </w:r>
      <w:r>
        <w:t xml:space="preserve"> with the test manager and Clinical </w:t>
      </w:r>
      <w:r w:rsidR="00CE72BF">
        <w:t>Safety</w:t>
      </w:r>
      <w:r>
        <w:t xml:space="preserve"> </w:t>
      </w:r>
      <w:r w:rsidR="00CE72BF">
        <w:t xml:space="preserve">officer </w:t>
      </w:r>
      <w:r>
        <w:t>to ensure robust on</w:t>
      </w:r>
      <w:r w:rsidR="00CE72BF">
        <w:t>-</w:t>
      </w:r>
      <w:r>
        <w:t xml:space="preserve">boarding, engagement, developments and testing are completed satisfactory. </w:t>
      </w:r>
    </w:p>
    <w:p w14:paraId="4D605252" w14:textId="77777777" w:rsidR="009E1326" w:rsidRDefault="009E1326" w:rsidP="009E1326">
      <w:pPr>
        <w:pStyle w:val="ListParagraph"/>
        <w:spacing w:before="240" w:after="120"/>
        <w:ind w:firstLine="0"/>
        <w:contextualSpacing/>
        <w:textboxTightWrap w:val="none"/>
      </w:pPr>
    </w:p>
    <w:p w14:paraId="00F85C7B" w14:textId="4C755C3C" w:rsidR="009E1326" w:rsidRDefault="009E1326" w:rsidP="009E1326">
      <w:pPr>
        <w:pStyle w:val="Heading2"/>
      </w:pPr>
      <w:bookmarkStart w:id="19" w:name="_Toc61784936"/>
      <w:r>
        <w:t>Governance</w:t>
      </w:r>
      <w:bookmarkEnd w:id="19"/>
      <w:r>
        <w:t xml:space="preserve"> </w:t>
      </w:r>
    </w:p>
    <w:p w14:paraId="1E4917AB" w14:textId="231ED52D" w:rsidR="00BC1E59" w:rsidRDefault="00BC1E59" w:rsidP="00BC1E59">
      <w:r>
        <w:t xml:space="preserve">The YHCR programme has a governance framework in place, this consists of a wide range of responsible people which form a series of groups and forums. </w:t>
      </w:r>
      <w:r w:rsidR="00530F72">
        <w:t>These include but are not exhaustive:</w:t>
      </w:r>
    </w:p>
    <w:p w14:paraId="71359833" w14:textId="32F43D78" w:rsidR="00BC1E59" w:rsidRDefault="00BC1E59" w:rsidP="00530F72">
      <w:pPr>
        <w:pStyle w:val="ListParagraph"/>
        <w:numPr>
          <w:ilvl w:val="0"/>
          <w:numId w:val="23"/>
        </w:numPr>
      </w:pPr>
      <w:r>
        <w:t>Monthly YHCR team meeting</w:t>
      </w:r>
      <w:r w:rsidR="00530F72">
        <w:t xml:space="preserve"> which brings all the programme together with a set agenda to discuss progress etc.</w:t>
      </w:r>
    </w:p>
    <w:p w14:paraId="5F41189C" w14:textId="25A2909A" w:rsidR="00BC1E59" w:rsidRDefault="00BC1E59" w:rsidP="00530F72">
      <w:pPr>
        <w:pStyle w:val="ListParagraph"/>
        <w:numPr>
          <w:ilvl w:val="0"/>
          <w:numId w:val="23"/>
        </w:numPr>
      </w:pPr>
      <w:r>
        <w:t>C</w:t>
      </w:r>
      <w:r w:rsidR="00290602">
        <w:t xml:space="preserve">hange </w:t>
      </w:r>
      <w:r>
        <w:t>A</w:t>
      </w:r>
      <w:r w:rsidR="00290602">
        <w:t xml:space="preserve">dvisory </w:t>
      </w:r>
      <w:r>
        <w:t>B</w:t>
      </w:r>
      <w:r w:rsidR="00290602">
        <w:t>oard (CAB)</w:t>
      </w:r>
      <w:r>
        <w:t xml:space="preserve"> bi-weekly meeting to discuss any </w:t>
      </w:r>
      <w:r w:rsidR="00530F72">
        <w:t>development’s</w:t>
      </w:r>
      <w:r>
        <w:t xml:space="preserve"> and releases</w:t>
      </w:r>
      <w:r w:rsidR="00530F72">
        <w:t xml:space="preserve"> and approvals</w:t>
      </w:r>
    </w:p>
    <w:p w14:paraId="1DA7447D" w14:textId="48025664" w:rsidR="00BC1E59" w:rsidRDefault="00BC1E59" w:rsidP="00530F72">
      <w:pPr>
        <w:pStyle w:val="ListParagraph"/>
        <w:numPr>
          <w:ilvl w:val="0"/>
          <w:numId w:val="23"/>
        </w:numPr>
      </w:pPr>
      <w:r>
        <w:t>Clinical &amp; Technical Design Authority Group with occurs every two months and consists of a number of clinical, non-clinical and technical bodies from across the region.</w:t>
      </w:r>
      <w:r w:rsidR="00530F72">
        <w:t xml:space="preserve"> Discussions are held within this group about current work and future proposal’s, this is led by the Clinical Lead. </w:t>
      </w:r>
    </w:p>
    <w:p w14:paraId="1CB92088" w14:textId="7FBD6F0B" w:rsidR="00530F72" w:rsidRDefault="00530F72" w:rsidP="00530F72">
      <w:pPr>
        <w:pStyle w:val="ListParagraph"/>
        <w:numPr>
          <w:ilvl w:val="0"/>
          <w:numId w:val="23"/>
        </w:numPr>
      </w:pPr>
      <w:r>
        <w:t xml:space="preserve">Daily stand up calls with the test manager and select </w:t>
      </w:r>
      <w:r w:rsidR="00290602">
        <w:t>members</w:t>
      </w:r>
      <w:r>
        <w:t xml:space="preserve"> of the programme team as well as Sy</w:t>
      </w:r>
      <w:r w:rsidR="00453610">
        <w:t>n</w:t>
      </w:r>
      <w:r>
        <w:t xml:space="preserve">anetics the current YHCR middleware developers. </w:t>
      </w:r>
    </w:p>
    <w:p w14:paraId="16475770" w14:textId="77777777" w:rsidR="00530F72" w:rsidRDefault="00530F72" w:rsidP="00530F72">
      <w:pPr>
        <w:pStyle w:val="ListParagraph"/>
        <w:numPr>
          <w:ilvl w:val="0"/>
          <w:numId w:val="23"/>
        </w:numPr>
      </w:pPr>
      <w:r>
        <w:t>Various weekly meetings are held between programme team members to ensure alignment of work packages and assurance</w:t>
      </w:r>
    </w:p>
    <w:p w14:paraId="19E8AF7B" w14:textId="529089C2" w:rsidR="00530F72" w:rsidRDefault="00290602" w:rsidP="00530F72">
      <w:pPr>
        <w:pStyle w:val="ListParagraph"/>
        <w:numPr>
          <w:ilvl w:val="0"/>
          <w:numId w:val="23"/>
        </w:numPr>
      </w:pPr>
      <w:r>
        <w:t xml:space="preserve">Integrated Care Systems (ICS) </w:t>
      </w:r>
      <w:r w:rsidR="00530F72">
        <w:t xml:space="preserve">leads meet on an ad-hoc basis to discuss regional progress, plans etc. </w:t>
      </w:r>
    </w:p>
    <w:p w14:paraId="434D13AD" w14:textId="77777777" w:rsidR="00BC1E59" w:rsidRDefault="00BC1E59" w:rsidP="00BC1E59">
      <w:pPr>
        <w:pStyle w:val="Heading2"/>
      </w:pPr>
      <w:bookmarkStart w:id="20" w:name="_Toc61784937"/>
      <w:r>
        <w:t>Roles and Responsibility</w:t>
      </w:r>
      <w:bookmarkEnd w:id="20"/>
      <w:r>
        <w:t xml:space="preserve"> </w:t>
      </w:r>
    </w:p>
    <w:p w14:paraId="7EF89A34" w14:textId="77777777" w:rsidR="00BC1E59" w:rsidRDefault="00BC1E59" w:rsidP="00BC1E59">
      <w:r>
        <w:t>Detailed below are the named personal responsibly for the YHCR programme, assurance and ensuring that the clinical safety activities are completed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56"/>
        <w:gridCol w:w="2976"/>
      </w:tblGrid>
      <w:tr w:rsidR="00BC1E59" w:rsidRPr="00F823FC" w14:paraId="274E6B10" w14:textId="77777777" w:rsidTr="00A97CA9">
        <w:trPr>
          <w:tblHeader/>
        </w:trPr>
        <w:tc>
          <w:tcPr>
            <w:tcW w:w="3256" w:type="dxa"/>
            <w:shd w:val="clear" w:color="auto" w:fill="0F0F0F" w:themeFill="text1"/>
          </w:tcPr>
          <w:p w14:paraId="2240AC3C" w14:textId="77777777" w:rsidR="00BC1E59" w:rsidRPr="00F823FC" w:rsidRDefault="00BC1E59" w:rsidP="00A97CA9">
            <w:pPr>
              <w:ind w:left="885" w:hanging="885"/>
              <w:rPr>
                <w:rFonts w:cs="Arial"/>
                <w:sz w:val="28"/>
              </w:rPr>
            </w:pPr>
            <w:r w:rsidRPr="00F823FC">
              <w:rPr>
                <w:rFonts w:cs="Arial"/>
                <w:snapToGrid w:val="0"/>
                <w:sz w:val="28"/>
              </w:rPr>
              <w:t>Role</w:t>
            </w:r>
          </w:p>
        </w:tc>
        <w:tc>
          <w:tcPr>
            <w:tcW w:w="2976" w:type="dxa"/>
            <w:shd w:val="clear" w:color="auto" w:fill="0F0F0F" w:themeFill="text1"/>
          </w:tcPr>
          <w:p w14:paraId="261C50A4" w14:textId="77777777" w:rsidR="00BC1E59" w:rsidRPr="00F823FC" w:rsidRDefault="00BC1E59" w:rsidP="00A97CA9">
            <w:pPr>
              <w:rPr>
                <w:rFonts w:cs="Arial"/>
                <w:sz w:val="28"/>
              </w:rPr>
            </w:pPr>
            <w:r w:rsidRPr="00F823FC">
              <w:rPr>
                <w:rFonts w:cs="Arial"/>
                <w:snapToGrid w:val="0"/>
                <w:sz w:val="28"/>
              </w:rPr>
              <w:t>Nomination</w:t>
            </w:r>
          </w:p>
        </w:tc>
      </w:tr>
      <w:tr w:rsidR="00BC1E59" w:rsidRPr="00F823FC" w14:paraId="27D98504" w14:textId="77777777" w:rsidTr="00A97CA9">
        <w:tc>
          <w:tcPr>
            <w:tcW w:w="3256" w:type="dxa"/>
          </w:tcPr>
          <w:p w14:paraId="066E033B" w14:textId="77777777" w:rsidR="00BC1E59" w:rsidRPr="00F823FC" w:rsidRDefault="00BC1E59" w:rsidP="00A97CA9">
            <w:pPr>
              <w:pStyle w:val="Tabletext0"/>
              <w:spacing w:before="120" w:after="120"/>
              <w:rPr>
                <w:rFonts w:cs="Arial"/>
              </w:rPr>
            </w:pPr>
            <w:r>
              <w:rPr>
                <w:rFonts w:cs="Arial"/>
              </w:rPr>
              <w:t xml:space="preserve">Programme Director </w:t>
            </w:r>
          </w:p>
        </w:tc>
        <w:tc>
          <w:tcPr>
            <w:tcW w:w="2976" w:type="dxa"/>
          </w:tcPr>
          <w:p w14:paraId="457EADAC" w14:textId="77777777" w:rsidR="00BC1E59" w:rsidRPr="00F823FC" w:rsidRDefault="00BC1E59" w:rsidP="00A97CA9">
            <w:pPr>
              <w:pStyle w:val="Tabletext0"/>
              <w:spacing w:before="120" w:after="120"/>
              <w:rPr>
                <w:rFonts w:cs="Arial"/>
              </w:rPr>
            </w:pPr>
            <w:r>
              <w:rPr>
                <w:rFonts w:cs="Arial"/>
              </w:rPr>
              <w:t xml:space="preserve">Lee Rickles </w:t>
            </w:r>
          </w:p>
        </w:tc>
      </w:tr>
      <w:tr w:rsidR="00BC1E59" w:rsidRPr="00F823FC" w14:paraId="6A1F51DA" w14:textId="77777777" w:rsidTr="00A97CA9">
        <w:tc>
          <w:tcPr>
            <w:tcW w:w="3256" w:type="dxa"/>
          </w:tcPr>
          <w:p w14:paraId="5ED0A2A6" w14:textId="77777777" w:rsidR="00BC1E59" w:rsidRPr="00F823FC" w:rsidRDefault="00BC1E59" w:rsidP="00A97CA9">
            <w:pPr>
              <w:pStyle w:val="Tabletext0"/>
              <w:spacing w:before="120" w:after="120"/>
              <w:rPr>
                <w:rFonts w:cs="Arial"/>
              </w:rPr>
            </w:pPr>
            <w:r>
              <w:rPr>
                <w:rFonts w:cs="Arial"/>
              </w:rPr>
              <w:t xml:space="preserve">Product Manager </w:t>
            </w:r>
          </w:p>
        </w:tc>
        <w:tc>
          <w:tcPr>
            <w:tcW w:w="2976" w:type="dxa"/>
          </w:tcPr>
          <w:p w14:paraId="04FC9CFD" w14:textId="77777777" w:rsidR="00BC1E59" w:rsidRPr="00F823FC" w:rsidRDefault="00BC1E59" w:rsidP="00A97CA9">
            <w:pPr>
              <w:pStyle w:val="Tabletext0"/>
              <w:spacing w:before="120" w:after="120"/>
              <w:rPr>
                <w:rFonts w:cs="Arial"/>
              </w:rPr>
            </w:pPr>
            <w:r>
              <w:rPr>
                <w:rFonts w:cs="Arial"/>
              </w:rPr>
              <w:t>Ian Clucas</w:t>
            </w:r>
          </w:p>
        </w:tc>
      </w:tr>
      <w:tr w:rsidR="00BC1E59" w:rsidRPr="00F823FC" w14:paraId="6F676972" w14:textId="77777777" w:rsidTr="00A97CA9">
        <w:tc>
          <w:tcPr>
            <w:tcW w:w="3256" w:type="dxa"/>
          </w:tcPr>
          <w:p w14:paraId="4E93FE06" w14:textId="694D56DE" w:rsidR="00BC1E59" w:rsidRPr="00F823FC" w:rsidRDefault="00BC1E59" w:rsidP="00B1365E">
            <w:pPr>
              <w:pStyle w:val="Tabletext0"/>
              <w:spacing w:before="120" w:after="120"/>
              <w:rPr>
                <w:rFonts w:cs="Arial"/>
              </w:rPr>
            </w:pPr>
            <w:r>
              <w:rPr>
                <w:rFonts w:cs="Arial"/>
              </w:rPr>
              <w:lastRenderedPageBreak/>
              <w:t>Pro</w:t>
            </w:r>
            <w:r w:rsidR="00B1365E">
              <w:rPr>
                <w:rFonts w:cs="Arial"/>
              </w:rPr>
              <w:t>gramme</w:t>
            </w:r>
            <w:r>
              <w:rPr>
                <w:rFonts w:cs="Arial"/>
              </w:rPr>
              <w:t xml:space="preserve"> Manager </w:t>
            </w:r>
          </w:p>
        </w:tc>
        <w:tc>
          <w:tcPr>
            <w:tcW w:w="2976" w:type="dxa"/>
          </w:tcPr>
          <w:p w14:paraId="1E850040" w14:textId="77777777" w:rsidR="00BC1E59" w:rsidRPr="00F823FC" w:rsidRDefault="00BC1E59" w:rsidP="00A97CA9">
            <w:pPr>
              <w:pStyle w:val="Tabletext0"/>
              <w:spacing w:before="120" w:after="120"/>
              <w:rPr>
                <w:rFonts w:cs="Arial"/>
              </w:rPr>
            </w:pPr>
            <w:r>
              <w:rPr>
                <w:rFonts w:cs="Arial"/>
              </w:rPr>
              <w:t>Julia Milman</w:t>
            </w:r>
          </w:p>
        </w:tc>
      </w:tr>
      <w:tr w:rsidR="00BC1E59" w:rsidRPr="00F823FC" w14:paraId="4D197471" w14:textId="77777777" w:rsidTr="00A97CA9">
        <w:tc>
          <w:tcPr>
            <w:tcW w:w="3256" w:type="dxa"/>
            <w:tcBorders>
              <w:bottom w:val="single" w:sz="4" w:space="0" w:color="auto"/>
            </w:tcBorders>
          </w:tcPr>
          <w:p w14:paraId="6D451E37" w14:textId="77777777" w:rsidR="00BC1E59" w:rsidRPr="00F823FC" w:rsidRDefault="00BC1E59" w:rsidP="00A97CA9">
            <w:pPr>
              <w:pStyle w:val="Tabletext0"/>
              <w:spacing w:before="120" w:after="120"/>
              <w:rPr>
                <w:rFonts w:cs="Arial"/>
              </w:rPr>
            </w:pPr>
            <w:r>
              <w:rPr>
                <w:rFonts w:cs="Arial"/>
              </w:rPr>
              <w:t xml:space="preserve">Implementation Lead </w:t>
            </w:r>
          </w:p>
        </w:tc>
        <w:tc>
          <w:tcPr>
            <w:tcW w:w="2976" w:type="dxa"/>
            <w:tcBorders>
              <w:bottom w:val="single" w:sz="4" w:space="0" w:color="auto"/>
            </w:tcBorders>
          </w:tcPr>
          <w:p w14:paraId="0FA52217" w14:textId="77777777" w:rsidR="00BC1E59" w:rsidRPr="00F823FC" w:rsidRDefault="00BC1E59" w:rsidP="00A97CA9">
            <w:pPr>
              <w:pStyle w:val="Tabletext0"/>
              <w:spacing w:before="120" w:after="120"/>
              <w:rPr>
                <w:rFonts w:cs="Arial"/>
              </w:rPr>
            </w:pPr>
            <w:r>
              <w:rPr>
                <w:rFonts w:cs="Arial"/>
              </w:rPr>
              <w:t xml:space="preserve">Nigel Hodgson </w:t>
            </w:r>
          </w:p>
        </w:tc>
      </w:tr>
      <w:tr w:rsidR="00BC1E59" w:rsidRPr="00F823FC" w14:paraId="26CA83F1" w14:textId="77777777" w:rsidTr="00A97CA9">
        <w:tc>
          <w:tcPr>
            <w:tcW w:w="3256" w:type="dxa"/>
            <w:shd w:val="clear" w:color="auto" w:fill="auto"/>
          </w:tcPr>
          <w:p w14:paraId="6494F3B5" w14:textId="77777777" w:rsidR="00BC1E59" w:rsidRPr="00F823FC" w:rsidDel="00650C6D" w:rsidRDefault="00BC1E59" w:rsidP="00A97CA9">
            <w:pPr>
              <w:pStyle w:val="Tabletext0"/>
              <w:spacing w:before="120" w:after="120"/>
              <w:rPr>
                <w:rFonts w:cs="Arial"/>
              </w:rPr>
            </w:pPr>
            <w:r>
              <w:rPr>
                <w:rFonts w:cs="Arial"/>
              </w:rPr>
              <w:t xml:space="preserve">Service Management </w:t>
            </w:r>
          </w:p>
        </w:tc>
        <w:tc>
          <w:tcPr>
            <w:tcW w:w="2976" w:type="dxa"/>
            <w:shd w:val="clear" w:color="auto" w:fill="auto"/>
          </w:tcPr>
          <w:p w14:paraId="41564CBB" w14:textId="77777777" w:rsidR="00BC1E59" w:rsidRDefault="00BC1E59" w:rsidP="00A97CA9">
            <w:pPr>
              <w:pStyle w:val="Tabletext0"/>
              <w:spacing w:before="120" w:after="120"/>
              <w:rPr>
                <w:rFonts w:cs="Arial"/>
              </w:rPr>
            </w:pPr>
            <w:r>
              <w:rPr>
                <w:rFonts w:cs="Arial"/>
              </w:rPr>
              <w:t xml:space="preserve">Tim Davey </w:t>
            </w:r>
          </w:p>
        </w:tc>
      </w:tr>
      <w:tr w:rsidR="00BC1E59" w:rsidRPr="00F823FC" w14:paraId="7C847C91" w14:textId="77777777" w:rsidTr="00A97CA9">
        <w:tc>
          <w:tcPr>
            <w:tcW w:w="3256" w:type="dxa"/>
          </w:tcPr>
          <w:p w14:paraId="42347E81" w14:textId="77777777" w:rsidR="00BC1E59" w:rsidRPr="00F823FC" w:rsidRDefault="00BC1E59" w:rsidP="00A97CA9">
            <w:pPr>
              <w:pStyle w:val="Tabletext0"/>
              <w:spacing w:before="120" w:after="120"/>
              <w:rPr>
                <w:rFonts w:cs="Arial"/>
              </w:rPr>
            </w:pPr>
            <w:r>
              <w:rPr>
                <w:rFonts w:cs="Arial"/>
              </w:rPr>
              <w:t xml:space="preserve">Test Manager  </w:t>
            </w:r>
          </w:p>
        </w:tc>
        <w:tc>
          <w:tcPr>
            <w:tcW w:w="2976" w:type="dxa"/>
          </w:tcPr>
          <w:p w14:paraId="72E5FF6A" w14:textId="77777777" w:rsidR="00BC1E59" w:rsidRPr="00F823FC" w:rsidRDefault="00BC1E59" w:rsidP="00A97CA9">
            <w:pPr>
              <w:pStyle w:val="Tabletext0"/>
              <w:spacing w:before="120" w:after="120"/>
              <w:rPr>
                <w:rFonts w:cs="Arial"/>
              </w:rPr>
            </w:pPr>
            <w:r>
              <w:rPr>
                <w:rFonts w:cs="Arial"/>
              </w:rPr>
              <w:t>Kunle Sadare</w:t>
            </w:r>
          </w:p>
        </w:tc>
      </w:tr>
      <w:tr w:rsidR="00BC1E59" w:rsidRPr="00F823FC" w14:paraId="6627192E" w14:textId="77777777" w:rsidTr="00A97CA9">
        <w:tc>
          <w:tcPr>
            <w:tcW w:w="3256" w:type="dxa"/>
          </w:tcPr>
          <w:p w14:paraId="01ABB8A5" w14:textId="77777777" w:rsidR="00BC1E59" w:rsidRPr="00F823FC" w:rsidRDefault="00BC1E59" w:rsidP="00A97CA9">
            <w:pPr>
              <w:pStyle w:val="Tabletext0"/>
              <w:spacing w:before="120" w:after="120"/>
              <w:rPr>
                <w:rFonts w:cs="Arial"/>
              </w:rPr>
            </w:pPr>
            <w:r>
              <w:rPr>
                <w:rFonts w:cs="Arial"/>
              </w:rPr>
              <w:t>Clinical Safety Officer</w:t>
            </w:r>
          </w:p>
        </w:tc>
        <w:tc>
          <w:tcPr>
            <w:tcW w:w="2976" w:type="dxa"/>
          </w:tcPr>
          <w:p w14:paraId="33D7500F" w14:textId="77777777" w:rsidR="00BC1E59" w:rsidRPr="00F823FC" w:rsidRDefault="00BC1E59" w:rsidP="00A97CA9">
            <w:pPr>
              <w:pStyle w:val="Tabletext0"/>
              <w:spacing w:before="120" w:after="120"/>
              <w:rPr>
                <w:rFonts w:cs="Arial"/>
              </w:rPr>
            </w:pPr>
            <w:r>
              <w:rPr>
                <w:rFonts w:cs="Arial"/>
              </w:rPr>
              <w:t>Rebecca Wilson</w:t>
            </w:r>
          </w:p>
        </w:tc>
      </w:tr>
      <w:tr w:rsidR="00BC1E59" w:rsidRPr="00F823FC" w14:paraId="668A7AE2" w14:textId="77777777" w:rsidTr="00A97CA9">
        <w:tc>
          <w:tcPr>
            <w:tcW w:w="3256" w:type="dxa"/>
          </w:tcPr>
          <w:p w14:paraId="04FDE05E" w14:textId="77777777" w:rsidR="00BC1E59" w:rsidRPr="00F823FC" w:rsidRDefault="00BC1E59" w:rsidP="00A97CA9">
            <w:pPr>
              <w:pStyle w:val="Tabletext0"/>
              <w:spacing w:before="120" w:after="120"/>
              <w:rPr>
                <w:rFonts w:cs="Arial"/>
              </w:rPr>
            </w:pPr>
            <w:r>
              <w:rPr>
                <w:rFonts w:cs="Arial"/>
              </w:rPr>
              <w:t xml:space="preserve">Lead Technical Architect </w:t>
            </w:r>
          </w:p>
        </w:tc>
        <w:tc>
          <w:tcPr>
            <w:tcW w:w="2976" w:type="dxa"/>
          </w:tcPr>
          <w:p w14:paraId="1A9523C8" w14:textId="77777777" w:rsidR="00BC1E59" w:rsidRPr="00F823FC" w:rsidRDefault="00BC1E59" w:rsidP="00A97CA9">
            <w:pPr>
              <w:pStyle w:val="Tabletext0"/>
              <w:spacing w:before="120" w:after="120"/>
              <w:rPr>
                <w:rFonts w:cs="Arial"/>
              </w:rPr>
            </w:pPr>
            <w:r>
              <w:rPr>
                <w:rFonts w:cs="Arial"/>
              </w:rPr>
              <w:t xml:space="preserve">Robert Hickinbotham </w:t>
            </w:r>
          </w:p>
        </w:tc>
      </w:tr>
      <w:tr w:rsidR="00BC1E59" w:rsidRPr="00F823FC" w14:paraId="56D90B8A" w14:textId="77777777" w:rsidTr="00A97CA9">
        <w:tc>
          <w:tcPr>
            <w:tcW w:w="3256" w:type="dxa"/>
          </w:tcPr>
          <w:p w14:paraId="69991806" w14:textId="77777777" w:rsidR="00BC1E59" w:rsidRPr="00F823FC" w:rsidRDefault="00BC1E59" w:rsidP="00A97CA9">
            <w:pPr>
              <w:pStyle w:val="Tabletext0"/>
              <w:spacing w:before="120" w:after="120"/>
              <w:rPr>
                <w:rFonts w:cs="Arial"/>
              </w:rPr>
            </w:pPr>
            <w:r>
              <w:rPr>
                <w:rFonts w:cs="Arial"/>
              </w:rPr>
              <w:t xml:space="preserve">Clinical Lead </w:t>
            </w:r>
          </w:p>
        </w:tc>
        <w:tc>
          <w:tcPr>
            <w:tcW w:w="2976" w:type="dxa"/>
          </w:tcPr>
          <w:p w14:paraId="313B9BE9" w14:textId="77777777" w:rsidR="00BC1E59" w:rsidRPr="00F823FC" w:rsidRDefault="00BC1E59" w:rsidP="00A97CA9">
            <w:pPr>
              <w:pStyle w:val="Tabletext0"/>
              <w:spacing w:before="120" w:after="120"/>
              <w:rPr>
                <w:rFonts w:cs="Arial"/>
              </w:rPr>
            </w:pPr>
            <w:r>
              <w:rPr>
                <w:rFonts w:cs="Arial"/>
              </w:rPr>
              <w:t xml:space="preserve">Dr Jason Broch </w:t>
            </w:r>
          </w:p>
        </w:tc>
      </w:tr>
    </w:tbl>
    <w:p w14:paraId="5F9C9B6D" w14:textId="77777777" w:rsidR="00BC1E59" w:rsidRDefault="00BC1E59" w:rsidP="00BC1E59"/>
    <w:p w14:paraId="16038CD3" w14:textId="77777777" w:rsidR="00BC1E59" w:rsidRDefault="00BC1E59" w:rsidP="00BC1E59">
      <w:pPr>
        <w:spacing w:line="276" w:lineRule="auto"/>
        <w:jc w:val="both"/>
        <w:rPr>
          <w:rFonts w:cs="Arial"/>
        </w:rPr>
      </w:pPr>
      <w:r>
        <w:rPr>
          <w:rFonts w:cs="Arial"/>
        </w:rPr>
        <w:t xml:space="preserve">The Clinical Safety Officer will retain overall responsibility for the following activities: </w:t>
      </w:r>
    </w:p>
    <w:p w14:paraId="213E4788" w14:textId="77777777" w:rsidR="00BC1E59" w:rsidRDefault="00BC1E59" w:rsidP="004E346F">
      <w:pPr>
        <w:pStyle w:val="ListParagraph"/>
        <w:numPr>
          <w:ilvl w:val="0"/>
          <w:numId w:val="21"/>
        </w:numPr>
        <w:spacing w:after="0" w:line="276" w:lineRule="auto"/>
        <w:textboxTightWrap w:val="none"/>
        <w:rPr>
          <w:rFonts w:cs="Arial"/>
        </w:rPr>
      </w:pPr>
      <w:r>
        <w:rPr>
          <w:rFonts w:cs="Arial"/>
        </w:rPr>
        <w:t xml:space="preserve">ensure that clinical risk management activities are completed in accordance with the Clinical Risk Management System  </w:t>
      </w:r>
    </w:p>
    <w:p w14:paraId="6D4AEDD1" w14:textId="77777777" w:rsidR="00BC1E59" w:rsidRDefault="00BC1E59" w:rsidP="004E346F">
      <w:pPr>
        <w:pStyle w:val="ListParagraph"/>
        <w:numPr>
          <w:ilvl w:val="0"/>
          <w:numId w:val="21"/>
        </w:numPr>
        <w:spacing w:after="0" w:line="276" w:lineRule="auto"/>
        <w:textboxTightWrap w:val="none"/>
        <w:rPr>
          <w:rFonts w:cs="Arial"/>
        </w:rPr>
      </w:pPr>
      <w:r>
        <w:rPr>
          <w:rFonts w:cs="Arial"/>
        </w:rPr>
        <w:t>review and approval of all safety documentation including Clinical Safety Case Reports and Hazard Logs</w:t>
      </w:r>
    </w:p>
    <w:p w14:paraId="6E925AB7" w14:textId="77777777" w:rsidR="00BC1E59" w:rsidRDefault="00BC1E59" w:rsidP="004E346F">
      <w:pPr>
        <w:pStyle w:val="ListParagraph"/>
        <w:numPr>
          <w:ilvl w:val="0"/>
          <w:numId w:val="21"/>
        </w:numPr>
        <w:spacing w:after="0" w:line="276" w:lineRule="auto"/>
        <w:textboxTightWrap w:val="none"/>
        <w:rPr>
          <w:rFonts w:cs="Arial"/>
        </w:rPr>
      </w:pPr>
      <w:r>
        <w:rPr>
          <w:rFonts w:cs="Arial"/>
        </w:rPr>
        <w:t>review of any evidence in the Clinical Risk Management File to ensure it is complete and supports the Clinical Safety Case Report</w:t>
      </w:r>
    </w:p>
    <w:p w14:paraId="7FAF1EFB" w14:textId="77777777" w:rsidR="00BC1E59" w:rsidRDefault="00BC1E59" w:rsidP="004E346F">
      <w:pPr>
        <w:pStyle w:val="ListParagraph"/>
        <w:numPr>
          <w:ilvl w:val="0"/>
          <w:numId w:val="21"/>
        </w:numPr>
        <w:spacing w:after="0" w:line="276" w:lineRule="auto"/>
        <w:textboxTightWrap w:val="none"/>
        <w:rPr>
          <w:rFonts w:cs="Arial"/>
        </w:rPr>
      </w:pPr>
      <w:r>
        <w:rPr>
          <w:rFonts w:cs="Arial"/>
        </w:rPr>
        <w:t>provide recommendation to Top Management regarding whether the Health IT System in this case SoS is safe to release and review future release’s</w:t>
      </w:r>
    </w:p>
    <w:p w14:paraId="7C4470CD" w14:textId="77777777" w:rsidR="00BC1E59" w:rsidRDefault="00BC1E59" w:rsidP="004E346F">
      <w:pPr>
        <w:pStyle w:val="ListParagraph"/>
        <w:numPr>
          <w:ilvl w:val="0"/>
          <w:numId w:val="21"/>
        </w:numPr>
        <w:spacing w:after="0" w:line="276" w:lineRule="auto"/>
        <w:textboxTightWrap w:val="none"/>
        <w:rPr>
          <w:rFonts w:cs="Arial"/>
        </w:rPr>
      </w:pPr>
      <w:r>
        <w:rPr>
          <w:rFonts w:cs="Arial"/>
        </w:rPr>
        <w:t>raise any unacceptable safety risks to Top Management</w:t>
      </w:r>
    </w:p>
    <w:p w14:paraId="42A8C784" w14:textId="77777777" w:rsidR="00CF2635" w:rsidRDefault="00CF2635" w:rsidP="0078596B">
      <w:pPr>
        <w:pStyle w:val="ListParagraph"/>
        <w:spacing w:after="0" w:line="276" w:lineRule="auto"/>
        <w:ind w:left="720" w:firstLine="0"/>
        <w:jc w:val="both"/>
        <w:textboxTightWrap w:val="none"/>
        <w:rPr>
          <w:rFonts w:cs="Arial"/>
        </w:rPr>
      </w:pPr>
    </w:p>
    <w:p w14:paraId="0283C857" w14:textId="77777777" w:rsidR="00CF2635" w:rsidRDefault="00CF2635" w:rsidP="00CF2635">
      <w:pPr>
        <w:pStyle w:val="Heading1"/>
      </w:pPr>
      <w:bookmarkStart w:id="21" w:name="_Toc490478262"/>
      <w:bookmarkStart w:id="22" w:name="_Toc61784938"/>
      <w:r>
        <w:t>Quality Assurance and Document Approval</w:t>
      </w:r>
      <w:bookmarkEnd w:id="21"/>
      <w:bookmarkEnd w:id="22"/>
    </w:p>
    <w:p w14:paraId="14A96C34" w14:textId="499B333F" w:rsidR="00CF2635" w:rsidRPr="00C366FA" w:rsidRDefault="00CF2635" w:rsidP="00CF2635">
      <w:pPr>
        <w:pStyle w:val="NormalWeb"/>
        <w:rPr>
          <w:rFonts w:asciiTheme="minorHAnsi" w:hAnsiTheme="minorHAnsi" w:cstheme="minorHAnsi"/>
          <w:color w:val="000000"/>
        </w:rPr>
      </w:pPr>
      <w:r>
        <w:rPr>
          <w:rFonts w:asciiTheme="minorHAnsi" w:hAnsiTheme="minorHAnsi" w:cstheme="minorHAnsi"/>
          <w:color w:val="000000"/>
        </w:rPr>
        <w:t xml:space="preserve">The </w:t>
      </w:r>
      <w:r w:rsidRPr="00C366FA">
        <w:rPr>
          <w:rFonts w:asciiTheme="minorHAnsi" w:hAnsiTheme="minorHAnsi" w:cstheme="minorHAnsi"/>
          <w:color w:val="000000"/>
        </w:rPr>
        <w:t xml:space="preserve">YHCR </w:t>
      </w:r>
      <w:r>
        <w:rPr>
          <w:rFonts w:asciiTheme="minorHAnsi" w:hAnsiTheme="minorHAnsi" w:cstheme="minorHAnsi"/>
          <w:color w:val="000000"/>
        </w:rPr>
        <w:t xml:space="preserve">programme </w:t>
      </w:r>
      <w:r w:rsidRPr="00C366FA">
        <w:rPr>
          <w:rFonts w:asciiTheme="minorHAnsi" w:hAnsiTheme="minorHAnsi" w:cstheme="minorHAnsi"/>
          <w:color w:val="000000"/>
        </w:rPr>
        <w:t>ha</w:t>
      </w:r>
      <w:r w:rsidR="00B1365E">
        <w:rPr>
          <w:rFonts w:asciiTheme="minorHAnsi" w:hAnsiTheme="minorHAnsi" w:cstheme="minorHAnsi"/>
          <w:color w:val="000000"/>
        </w:rPr>
        <w:t>s</w:t>
      </w:r>
      <w:r w:rsidRPr="00C366FA">
        <w:rPr>
          <w:rFonts w:asciiTheme="minorHAnsi" w:hAnsiTheme="minorHAnsi" w:cstheme="minorHAnsi"/>
          <w:color w:val="000000"/>
        </w:rPr>
        <w:t xml:space="preserve"> a firm governance structure in place.  Regular team meetings to review scope and raise risks and issues, work stream leads provide a fortnightly update.  This group reports to the Delivery Board who assure the programme progress and action any risks and issues impacting on the programme delivery; this board has representatives fr</w:t>
      </w:r>
      <w:r w:rsidR="00290602">
        <w:rPr>
          <w:rFonts w:asciiTheme="minorHAnsi" w:hAnsiTheme="minorHAnsi" w:cstheme="minorHAnsi"/>
          <w:color w:val="000000"/>
        </w:rPr>
        <w:t xml:space="preserve">om across the region from all </w:t>
      </w:r>
      <w:r w:rsidRPr="00C366FA">
        <w:rPr>
          <w:rFonts w:asciiTheme="minorHAnsi" w:hAnsiTheme="minorHAnsi" w:cstheme="minorHAnsi"/>
          <w:color w:val="000000"/>
        </w:rPr>
        <w:t>ICS.  The Delivery Board report</w:t>
      </w:r>
      <w:r w:rsidR="004D5A49">
        <w:rPr>
          <w:rFonts w:asciiTheme="minorHAnsi" w:hAnsiTheme="minorHAnsi" w:cstheme="minorHAnsi"/>
          <w:color w:val="000000"/>
        </w:rPr>
        <w:t>s</w:t>
      </w:r>
      <w:r w:rsidRPr="00C366FA">
        <w:rPr>
          <w:rFonts w:asciiTheme="minorHAnsi" w:hAnsiTheme="minorHAnsi" w:cstheme="minorHAnsi"/>
          <w:color w:val="000000"/>
        </w:rPr>
        <w:t xml:space="preserve"> up to the </w:t>
      </w:r>
      <w:r w:rsidR="004D5A49">
        <w:rPr>
          <w:rFonts w:asciiTheme="minorHAnsi" w:hAnsiTheme="minorHAnsi" w:cstheme="minorHAnsi"/>
          <w:color w:val="000000"/>
        </w:rPr>
        <w:t>Yorkshire and Humber</w:t>
      </w:r>
      <w:r w:rsidR="004D5A49" w:rsidRPr="00C366FA">
        <w:rPr>
          <w:rFonts w:asciiTheme="minorHAnsi" w:hAnsiTheme="minorHAnsi" w:cstheme="minorHAnsi"/>
          <w:color w:val="000000"/>
        </w:rPr>
        <w:t xml:space="preserve"> </w:t>
      </w:r>
      <w:r w:rsidRPr="00C366FA">
        <w:rPr>
          <w:rFonts w:asciiTheme="minorHAnsi" w:hAnsiTheme="minorHAnsi" w:cstheme="minorHAnsi"/>
          <w:color w:val="000000"/>
        </w:rPr>
        <w:t xml:space="preserve">Digital Care Board made up of senior executives from </w:t>
      </w:r>
      <w:r w:rsidR="004D5A49">
        <w:rPr>
          <w:rFonts w:asciiTheme="minorHAnsi" w:hAnsiTheme="minorHAnsi" w:cstheme="minorHAnsi"/>
          <w:color w:val="000000"/>
        </w:rPr>
        <w:t xml:space="preserve">NHS and local government </w:t>
      </w:r>
      <w:r w:rsidRPr="00C366FA">
        <w:rPr>
          <w:rFonts w:asciiTheme="minorHAnsi" w:hAnsiTheme="minorHAnsi" w:cstheme="minorHAnsi"/>
          <w:color w:val="000000"/>
        </w:rPr>
        <w:t>across the region.</w:t>
      </w:r>
    </w:p>
    <w:p w14:paraId="68A85EC8" w14:textId="77777777" w:rsidR="00BC1E59" w:rsidRDefault="00BC1E59" w:rsidP="00BC1E59"/>
    <w:p w14:paraId="6F3EB6E1" w14:textId="77777777" w:rsidR="00CF2635" w:rsidRDefault="00CF2635" w:rsidP="00CF2635">
      <w:pPr>
        <w:pStyle w:val="Heading1"/>
      </w:pPr>
      <w:bookmarkStart w:id="23" w:name="_Toc490478263"/>
      <w:bookmarkStart w:id="24" w:name="_Toc61784939"/>
      <w:r>
        <w:t>Configuration Control / Management</w:t>
      </w:r>
      <w:bookmarkEnd w:id="23"/>
      <w:bookmarkEnd w:id="24"/>
    </w:p>
    <w:p w14:paraId="53FAD531" w14:textId="3A105018" w:rsidR="00CF2635" w:rsidRDefault="00CF2635" w:rsidP="00CF2635">
      <w:r>
        <w:t xml:space="preserve">Synanetics </w:t>
      </w:r>
      <w:r w:rsidR="004D5A49">
        <w:t xml:space="preserve">is </w:t>
      </w:r>
      <w:r>
        <w:t>responsible for the change and configuration controls and management as the middleware integrators. Any system changes or additional functions would still be passed through the YHCR programme team for agreement and approval. This is done so at the bi-weekly C</w:t>
      </w:r>
      <w:r w:rsidR="004D5A49">
        <w:t xml:space="preserve">hange </w:t>
      </w:r>
      <w:r w:rsidR="004E346F">
        <w:t>Advisory</w:t>
      </w:r>
      <w:r w:rsidR="004D5A49">
        <w:t xml:space="preserve"> </w:t>
      </w:r>
      <w:r>
        <w:t>B</w:t>
      </w:r>
      <w:r w:rsidR="004D5A49">
        <w:t>oard</w:t>
      </w:r>
      <w:r>
        <w:t xml:space="preserve"> meetings. As shown in the c</w:t>
      </w:r>
      <w:r w:rsidR="00C36818">
        <w:t>linical assurance process (Ref 3</w:t>
      </w:r>
      <w:r>
        <w:t xml:space="preserve">) the clinical safety officer would also review and assure and changes/developments or new functions before release.  </w:t>
      </w:r>
    </w:p>
    <w:p w14:paraId="1E6B6815" w14:textId="6A20C9C3" w:rsidR="003F4315" w:rsidRDefault="003F4315" w:rsidP="00115ADB">
      <w:pPr>
        <w:spacing w:before="240" w:after="120"/>
        <w:contextualSpacing/>
        <w:textboxTightWrap w:val="none"/>
      </w:pPr>
    </w:p>
    <w:p w14:paraId="7DC1C09A" w14:textId="0CFB53C4" w:rsidR="00DB7FE3" w:rsidRDefault="00DB7FE3" w:rsidP="00DB7FE3">
      <w:pPr>
        <w:pStyle w:val="Heading1"/>
      </w:pPr>
      <w:bookmarkStart w:id="25" w:name="_Toc490478255"/>
      <w:bookmarkStart w:id="26" w:name="_Toc61784940"/>
      <w:r>
        <w:lastRenderedPageBreak/>
        <w:t>Clinical Risk Management System</w:t>
      </w:r>
      <w:bookmarkEnd w:id="25"/>
      <w:bookmarkEnd w:id="26"/>
    </w:p>
    <w:p w14:paraId="3CA5AB1C" w14:textId="30C73211" w:rsidR="000E724A" w:rsidRDefault="000E724A" w:rsidP="00DB7FE3">
      <w:r>
        <w:t xml:space="preserve">The YHCR </w:t>
      </w:r>
      <w:r w:rsidR="00D06340">
        <w:t xml:space="preserve">programme </w:t>
      </w:r>
      <w:r>
        <w:t>has</w:t>
      </w:r>
      <w:r w:rsidR="00DB503C">
        <w:t xml:space="preserve"> a Clinical Risk Management System, </w:t>
      </w:r>
      <w:r>
        <w:t>a</w:t>
      </w:r>
      <w:r w:rsidR="00DB503C">
        <w:t xml:space="preserve"> dedicated Clinical Safety O</w:t>
      </w:r>
      <w:r>
        <w:t>fficer</w:t>
      </w:r>
      <w:r w:rsidR="00DB503C">
        <w:t xml:space="preserve"> a Clinical Assurance Process. The YHCR has a </w:t>
      </w:r>
      <w:r>
        <w:t xml:space="preserve">clinical lead as well as other </w:t>
      </w:r>
      <w:r w:rsidR="003E2F23">
        <w:t>clinicians</w:t>
      </w:r>
      <w:r>
        <w:t xml:space="preserve"> involved in the </w:t>
      </w:r>
      <w:r w:rsidR="003E2F23">
        <w:t>programme</w:t>
      </w:r>
      <w:r>
        <w:t>, the various CCIOs and clin</w:t>
      </w:r>
      <w:r w:rsidR="00076518">
        <w:t xml:space="preserve">ical leads from </w:t>
      </w:r>
      <w:r w:rsidR="00DB503C">
        <w:t xml:space="preserve">onboarding sites across the region </w:t>
      </w:r>
      <w:r>
        <w:t>have formed a C</w:t>
      </w:r>
      <w:r w:rsidR="00076518">
        <w:t xml:space="preserve">linical &amp; </w:t>
      </w:r>
      <w:r>
        <w:t>T</w:t>
      </w:r>
      <w:r w:rsidR="00076518">
        <w:t xml:space="preserve">echnical </w:t>
      </w:r>
      <w:r>
        <w:t>D</w:t>
      </w:r>
      <w:r w:rsidR="00076518">
        <w:t xml:space="preserve">esign </w:t>
      </w:r>
      <w:r>
        <w:t>A</w:t>
      </w:r>
      <w:r w:rsidR="00076518">
        <w:t>uthority</w:t>
      </w:r>
      <w:r>
        <w:t xml:space="preserve"> group. </w:t>
      </w:r>
      <w:r w:rsidR="003E2F23">
        <w:t xml:space="preserve">The Clinical Risk Management System which applies to this YHCR </w:t>
      </w:r>
      <w:r w:rsidR="00076518">
        <w:t xml:space="preserve">programme is </w:t>
      </w:r>
      <w:r w:rsidR="003E2F23">
        <w:t xml:space="preserve">currently </w:t>
      </w:r>
      <w:r w:rsidR="00115ADB">
        <w:t>h</w:t>
      </w:r>
      <w:r w:rsidR="003E2F23">
        <w:t xml:space="preserve">eld by </w:t>
      </w:r>
      <w:r w:rsidR="00076518">
        <w:t xml:space="preserve">NHS </w:t>
      </w:r>
      <w:r w:rsidR="003E2F23">
        <w:t>Humber</w:t>
      </w:r>
      <w:r w:rsidR="00076518">
        <w:t xml:space="preserve"> Teaching Foundation Trust </w:t>
      </w:r>
      <w:r w:rsidR="00C36818">
        <w:t xml:space="preserve">. </w:t>
      </w:r>
      <w:r w:rsidR="003E2F23">
        <w:t xml:space="preserve">All on boarded sites that are onboarded </w:t>
      </w:r>
      <w:r w:rsidR="00FF763A">
        <w:t>or wish to onboard into the So</w:t>
      </w:r>
      <w:r w:rsidR="003E2F23">
        <w:t>S would be re</w:t>
      </w:r>
      <w:r w:rsidR="00076518">
        <w:t>quired to submit their</w:t>
      </w:r>
      <w:r w:rsidR="00DB503C">
        <w:t xml:space="preserve"> Hazard Log</w:t>
      </w:r>
      <w:r w:rsidR="00F311A6">
        <w:t xml:space="preserve"> to the Clinical Safety Officer </w:t>
      </w:r>
      <w:r w:rsidR="004D5A49">
        <w:t>(CSO)</w:t>
      </w:r>
      <w:r w:rsidR="00F311A6">
        <w:t>so the mas</w:t>
      </w:r>
      <w:r w:rsidR="001036BC">
        <w:t>ter hazard log could be updated. T</w:t>
      </w:r>
      <w:r w:rsidR="00F311A6">
        <w:t xml:space="preserve">his is to ensure visibility to all other sites which may be consuming their data. As hazards </w:t>
      </w:r>
      <w:r w:rsidR="001036BC">
        <w:t>m</w:t>
      </w:r>
      <w:r w:rsidR="00F311A6">
        <w:t>a</w:t>
      </w:r>
      <w:r w:rsidR="001036BC">
        <w:t>y be transferable it must be visible</w:t>
      </w:r>
      <w:r w:rsidR="00F311A6">
        <w:t xml:space="preserve"> to enable other sites to consider the Hazards and mitigate accordingly. However the onboarding site are</w:t>
      </w:r>
      <w:r w:rsidR="00DB503C">
        <w:t xml:space="preserve"> responsible for their own C</w:t>
      </w:r>
      <w:r w:rsidR="00115ADB">
        <w:t>linical</w:t>
      </w:r>
      <w:r w:rsidR="00DB503C">
        <w:t xml:space="preserve"> Safety R</w:t>
      </w:r>
      <w:r w:rsidR="003E2F23">
        <w:t>eport which should include their own clinical risk management system</w:t>
      </w:r>
      <w:r w:rsidR="00F311A6">
        <w:t xml:space="preserve"> and comply with the clinical safety standard DCB0160</w:t>
      </w:r>
      <w:r w:rsidR="003E2F23">
        <w:t>.</w:t>
      </w:r>
    </w:p>
    <w:p w14:paraId="6173658D" w14:textId="14081A24" w:rsidR="00E90186" w:rsidRDefault="00E90186" w:rsidP="00DB7FE3">
      <w:r>
        <w:rPr>
          <w:noProof/>
          <w:lang w:eastAsia="en-GB"/>
        </w:rPr>
        <w:drawing>
          <wp:inline distT="0" distB="0" distL="0" distR="0" wp14:anchorId="15DF8802" wp14:editId="0C3B1C16">
            <wp:extent cx="5616427" cy="4861982"/>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81C5D.tmp"/>
                    <pic:cNvPicPr/>
                  </pic:nvPicPr>
                  <pic:blipFill>
                    <a:blip r:embed="rId38">
                      <a:extLst>
                        <a:ext uri="{28A0092B-C50C-407E-A947-70E740481C1C}">
                          <a14:useLocalDpi xmlns:a14="http://schemas.microsoft.com/office/drawing/2010/main" val="0"/>
                        </a:ext>
                      </a:extLst>
                    </a:blip>
                    <a:stretch>
                      <a:fillRect/>
                    </a:stretch>
                  </pic:blipFill>
                  <pic:spPr>
                    <a:xfrm>
                      <a:off x="0" y="0"/>
                      <a:ext cx="5616427" cy="4861982"/>
                    </a:xfrm>
                    <a:prstGeom prst="rect">
                      <a:avLst/>
                    </a:prstGeom>
                  </pic:spPr>
                </pic:pic>
              </a:graphicData>
            </a:graphic>
          </wp:inline>
        </w:drawing>
      </w:r>
    </w:p>
    <w:p w14:paraId="52B1397B" w14:textId="77777777" w:rsidR="00E90186" w:rsidRDefault="00E90186" w:rsidP="00DB7FE3"/>
    <w:p w14:paraId="73F6F414" w14:textId="6E4F96AE" w:rsidR="00E90186" w:rsidRDefault="00E90186" w:rsidP="00DB7FE3">
      <w:r>
        <w:t>Above is the Clinical Management Framework YHCR uses in regards to t</w:t>
      </w:r>
      <w:r w:rsidR="00FF763A">
        <w:t xml:space="preserve">heir clinical risk management activities. </w:t>
      </w:r>
    </w:p>
    <w:p w14:paraId="0DBFCBDF" w14:textId="77777777" w:rsidR="001C34F0" w:rsidRDefault="001C34F0" w:rsidP="00A76A5E">
      <w:pPr>
        <w:pStyle w:val="Heading2"/>
        <w:rPr>
          <w:rFonts w:eastAsia="Times New Roman"/>
          <w:b w:val="0"/>
          <w:color w:val="0F0F0F" w:themeColor="text1"/>
          <w:spacing w:val="0"/>
          <w:kern w:val="0"/>
          <w:sz w:val="24"/>
          <w:szCs w:val="24"/>
          <w14:ligatures w14:val="none"/>
        </w:rPr>
      </w:pPr>
    </w:p>
    <w:p w14:paraId="570BC9E6" w14:textId="17D703C6" w:rsidR="00DB7FE3" w:rsidRDefault="00DB7FE3" w:rsidP="00DB7FE3">
      <w:pPr>
        <w:pStyle w:val="Heading1"/>
      </w:pPr>
      <w:bookmarkStart w:id="27" w:name="_Toc490478256"/>
      <w:bookmarkStart w:id="28" w:name="_Toc61784941"/>
      <w:r>
        <w:t>Clinical Risk Analysis</w:t>
      </w:r>
      <w:bookmarkEnd w:id="27"/>
      <w:bookmarkEnd w:id="28"/>
    </w:p>
    <w:p w14:paraId="320E879D" w14:textId="0F546DB5" w:rsidR="00115ADB" w:rsidRDefault="00115ADB" w:rsidP="00115ADB">
      <w:r>
        <w:t>The Hazard log included in this document</w:t>
      </w:r>
      <w:r w:rsidR="004D5A49">
        <w:t xml:space="preserve"> </w:t>
      </w:r>
      <w:r w:rsidR="00C36818">
        <w:t>(ref 4</w:t>
      </w:r>
      <w:r w:rsidR="00A61BE6">
        <w:t>)</w:t>
      </w:r>
      <w:r>
        <w:t xml:space="preserve"> outlines the haza</w:t>
      </w:r>
      <w:r w:rsidR="00F311A6">
        <w:t>rds identified regarding the So</w:t>
      </w:r>
      <w:r>
        <w:t xml:space="preserve">S </w:t>
      </w:r>
      <w:r w:rsidR="00290602">
        <w:t>product</w:t>
      </w:r>
      <w:r>
        <w:t xml:space="preserve">, these have been scored and risks mitigated accordingly. </w:t>
      </w:r>
      <w:r w:rsidR="009E42DC">
        <w:t>Please see the H</w:t>
      </w:r>
      <w:r w:rsidR="00A61BE6">
        <w:t xml:space="preserve">azard log section for any high risk identified hazards. </w:t>
      </w:r>
      <w:r w:rsidR="00F311A6">
        <w:t xml:space="preserve">This also includes some onboarded sites Hazard Logs and forms a master log. </w:t>
      </w:r>
    </w:p>
    <w:p w14:paraId="17E3780A" w14:textId="1B2DC305" w:rsidR="003F0E22" w:rsidRDefault="003F0E22" w:rsidP="003F0E22">
      <w:r>
        <w:t xml:space="preserve">The data </w:t>
      </w:r>
      <w:r w:rsidR="00076518">
        <w:t xml:space="preserve">will inform clinical decisions therefore a thorough clinical safety assessment and review must be carried out at each site onboarding. </w:t>
      </w:r>
      <w:r w:rsidR="00DC168B">
        <w:t>They</w:t>
      </w:r>
      <w:r w:rsidR="00076518">
        <w:t xml:space="preserve"> are responsible</w:t>
      </w:r>
      <w:r w:rsidR="009B6559">
        <w:t xml:space="preserve"> for their</w:t>
      </w:r>
      <w:r w:rsidR="00076518">
        <w:t xml:space="preserve"> own clinical testing, scenario building, training and guidance to end users, service management and incident reporting. </w:t>
      </w:r>
    </w:p>
    <w:p w14:paraId="0C80D1DB" w14:textId="49734E40" w:rsidR="003F0E22" w:rsidRDefault="00F311A6" w:rsidP="003F0E22">
      <w:r>
        <w:t>Any site</w:t>
      </w:r>
      <w:r w:rsidR="009B6559">
        <w:t xml:space="preserve"> wishing to on-board to the SoS have and must pass various assurance gateways, some of these include:</w:t>
      </w:r>
    </w:p>
    <w:p w14:paraId="5D64DD7A" w14:textId="77777777" w:rsidR="009B6559" w:rsidRDefault="009B6559" w:rsidP="003F0E22"/>
    <w:p w14:paraId="44FF7734" w14:textId="77777777" w:rsidR="003F0E22" w:rsidRDefault="003F0E22" w:rsidP="004E346F">
      <w:pPr>
        <w:pStyle w:val="ListParagraph"/>
        <w:numPr>
          <w:ilvl w:val="0"/>
          <w:numId w:val="25"/>
        </w:numPr>
      </w:pPr>
      <w:r>
        <w:t>Information Governance</w:t>
      </w:r>
    </w:p>
    <w:p w14:paraId="178CEC05" w14:textId="77777777" w:rsidR="003F0E22" w:rsidRDefault="003F0E22" w:rsidP="004E346F">
      <w:pPr>
        <w:pStyle w:val="ListParagraph"/>
        <w:numPr>
          <w:ilvl w:val="0"/>
          <w:numId w:val="25"/>
        </w:numPr>
      </w:pPr>
      <w:r>
        <w:t>Cyber Security</w:t>
      </w:r>
    </w:p>
    <w:p w14:paraId="14474566" w14:textId="77777777" w:rsidR="003F0E22" w:rsidRDefault="003F0E22" w:rsidP="004E346F">
      <w:pPr>
        <w:pStyle w:val="ListParagraph"/>
        <w:numPr>
          <w:ilvl w:val="0"/>
          <w:numId w:val="25"/>
        </w:numPr>
      </w:pPr>
      <w:r>
        <w:t xml:space="preserve">Technical Architecture </w:t>
      </w:r>
    </w:p>
    <w:p w14:paraId="678DBF38" w14:textId="43EDBC9B" w:rsidR="007F427C" w:rsidRDefault="007F427C" w:rsidP="004E346F">
      <w:pPr>
        <w:pStyle w:val="ListParagraph"/>
        <w:numPr>
          <w:ilvl w:val="0"/>
          <w:numId w:val="25"/>
        </w:numPr>
      </w:pPr>
      <w:r>
        <w:t xml:space="preserve">Testing in Sandpit &amp; Staging </w:t>
      </w:r>
    </w:p>
    <w:p w14:paraId="0C71AF47" w14:textId="005DFF54" w:rsidR="004101EB" w:rsidRDefault="004101EB" w:rsidP="004E346F">
      <w:pPr>
        <w:pStyle w:val="ListParagraph"/>
        <w:numPr>
          <w:ilvl w:val="0"/>
          <w:numId w:val="25"/>
        </w:numPr>
      </w:pPr>
      <w:r>
        <w:t xml:space="preserve">Clinical Assurance Process </w:t>
      </w:r>
    </w:p>
    <w:p w14:paraId="46B9C82C" w14:textId="77777777" w:rsidR="009B6559" w:rsidRDefault="009B6559" w:rsidP="009B6559">
      <w:pPr>
        <w:ind w:left="360"/>
      </w:pPr>
    </w:p>
    <w:p w14:paraId="6EE96EDA" w14:textId="015359AD" w:rsidR="00AC7604" w:rsidRDefault="004101EB" w:rsidP="007F4613">
      <w:pPr>
        <w:pStyle w:val="Heading2"/>
      </w:pPr>
      <w:bookmarkStart w:id="29" w:name="_Toc61784942"/>
      <w:r>
        <w:t xml:space="preserve">The </w:t>
      </w:r>
      <w:r w:rsidR="007F4613">
        <w:t>Clinical A</w:t>
      </w:r>
      <w:r w:rsidR="00AC7604">
        <w:t>ssuranc</w:t>
      </w:r>
      <w:r w:rsidR="007F4613">
        <w:t>e P</w:t>
      </w:r>
      <w:r w:rsidR="00C36818">
        <w:t>rocess ( ref 3</w:t>
      </w:r>
      <w:r w:rsidR="00DC168B">
        <w:t xml:space="preserve"> )</w:t>
      </w:r>
      <w:bookmarkEnd w:id="29"/>
      <w:r w:rsidR="00DC168B">
        <w:t xml:space="preserve"> </w:t>
      </w:r>
    </w:p>
    <w:p w14:paraId="155DDDF4" w14:textId="0D9B3245" w:rsidR="00F311A6" w:rsidRDefault="00F311A6" w:rsidP="00F311A6">
      <w:pPr>
        <w:rPr>
          <w:rFonts w:cstheme="minorHAnsi"/>
        </w:rPr>
      </w:pPr>
      <w:r>
        <w:rPr>
          <w:rFonts w:cstheme="minorHAnsi"/>
        </w:rPr>
        <w:t xml:space="preserve">The YHCR programme </w:t>
      </w:r>
      <w:r w:rsidRPr="00E838CD">
        <w:rPr>
          <w:rFonts w:cstheme="minorHAnsi"/>
        </w:rPr>
        <w:t xml:space="preserve">has a 2 stage Clinical Assurance Process. </w:t>
      </w:r>
      <w:r>
        <w:rPr>
          <w:rFonts w:cstheme="minorHAnsi"/>
        </w:rPr>
        <w:t>Any</w:t>
      </w:r>
      <w:r w:rsidRPr="00E838CD">
        <w:rPr>
          <w:rFonts w:cstheme="minorHAnsi"/>
        </w:rPr>
        <w:t xml:space="preserve"> onboarding site wishing to provide data will be clinically assured, the data flowing into the SoS is analysed and evaluated. Once complete a report is generated and any issues found are reported to the providing site. This is stage 1 of the process.  The  2</w:t>
      </w:r>
      <w:r w:rsidRPr="00E838CD">
        <w:rPr>
          <w:rFonts w:cstheme="minorHAnsi"/>
          <w:vertAlign w:val="superscript"/>
        </w:rPr>
        <w:t>nd</w:t>
      </w:r>
      <w:r w:rsidRPr="00E838CD">
        <w:rPr>
          <w:rFonts w:cstheme="minorHAnsi"/>
        </w:rPr>
        <w:t xml:space="preserve"> stage is for the data flowing through the SoS to be checked at the consuming site. The CSO working for </w:t>
      </w:r>
      <w:r>
        <w:rPr>
          <w:rFonts w:cstheme="minorHAnsi"/>
        </w:rPr>
        <w:t xml:space="preserve">YHCR </w:t>
      </w:r>
      <w:r w:rsidRPr="00E838CD">
        <w:rPr>
          <w:rFonts w:cstheme="minorHAnsi"/>
        </w:rPr>
        <w:t>complete</w:t>
      </w:r>
      <w:r>
        <w:rPr>
          <w:rFonts w:cstheme="minorHAnsi"/>
        </w:rPr>
        <w:t>s</w:t>
      </w:r>
      <w:r w:rsidRPr="00E838CD">
        <w:rPr>
          <w:rFonts w:cstheme="minorHAnsi"/>
        </w:rPr>
        <w:t xml:space="preserve"> this assurance. However it is also the responsibility of the consumer to test and assure the data and ensure it is displayed in the user interface accurately. </w:t>
      </w:r>
      <w:r>
        <w:rPr>
          <w:rFonts w:cstheme="minorHAnsi"/>
        </w:rPr>
        <w:t>The</w:t>
      </w:r>
      <w:r w:rsidRPr="00E838CD">
        <w:rPr>
          <w:rFonts w:cstheme="minorHAnsi"/>
        </w:rPr>
        <w:t xml:space="preserve"> CSO’s work together with the test teams and clinician’s to ensure the data is flowing correctly and most importantly the context and terminology are accurate. Any issues identified are actioned and discussed prior to any Go</w:t>
      </w:r>
      <w:r w:rsidR="004D5A49">
        <w:rPr>
          <w:rFonts w:cstheme="minorHAnsi"/>
        </w:rPr>
        <w:t xml:space="preserve"> </w:t>
      </w:r>
      <w:r w:rsidRPr="00E838CD">
        <w:rPr>
          <w:rFonts w:cstheme="minorHAnsi"/>
        </w:rPr>
        <w:t xml:space="preserve">Live decisions. </w:t>
      </w:r>
    </w:p>
    <w:p w14:paraId="5CC1D7E5" w14:textId="77777777" w:rsidR="001C7E12" w:rsidRPr="00E838CD" w:rsidRDefault="001C7E12" w:rsidP="00F311A6">
      <w:pPr>
        <w:rPr>
          <w:rFonts w:cstheme="minorHAnsi"/>
        </w:rPr>
      </w:pPr>
    </w:p>
    <w:p w14:paraId="4D188FD0" w14:textId="77777777" w:rsidR="00F311A6" w:rsidRPr="00A07243" w:rsidRDefault="00F311A6" w:rsidP="00F311A6">
      <w:pPr>
        <w:rPr>
          <w:rFonts w:cstheme="minorHAnsi"/>
        </w:rPr>
      </w:pPr>
      <w:r>
        <w:rPr>
          <w:rFonts w:cstheme="minorHAnsi"/>
        </w:rPr>
        <w:t xml:space="preserve">                              </w:t>
      </w:r>
      <w:r w:rsidRPr="00A07243">
        <w:rPr>
          <w:rFonts w:cstheme="minorHAnsi"/>
          <w:noProof/>
          <w:lang w:eastAsia="en-GB"/>
        </w:rPr>
        <w:drawing>
          <wp:inline distT="0" distB="0" distL="0" distR="0" wp14:anchorId="5F93637E" wp14:editId="345CB47D">
            <wp:extent cx="4591050" cy="1343025"/>
            <wp:effectExtent l="38100" t="0" r="0" b="476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9F06B60" w14:textId="79579685" w:rsidR="009F7FB3" w:rsidRPr="002C594B" w:rsidRDefault="00F311A6" w:rsidP="002C594B">
      <w:pPr>
        <w:jc w:val="center"/>
        <w:rPr>
          <w:rFonts w:cstheme="minorHAnsi"/>
        </w:rPr>
      </w:pPr>
      <w:r>
        <w:rPr>
          <w:rFonts w:cstheme="minorHAnsi"/>
        </w:rPr>
        <w:t>The diagram above shows the Clinical Assurance Process.</w:t>
      </w:r>
    </w:p>
    <w:p w14:paraId="32C609FF" w14:textId="77777777" w:rsidR="009B6559" w:rsidRDefault="009B6559" w:rsidP="00AC7604"/>
    <w:p w14:paraId="63B79096" w14:textId="77777777" w:rsidR="00DB7FE3" w:rsidRDefault="00DB7FE3" w:rsidP="00DB7FE3">
      <w:pPr>
        <w:pStyle w:val="Heading2"/>
        <w:rPr>
          <w:sz w:val="42"/>
          <w:szCs w:val="42"/>
        </w:rPr>
      </w:pPr>
      <w:bookmarkStart w:id="30" w:name="_Toc490478258"/>
      <w:bookmarkStart w:id="31" w:name="_Toc61784943"/>
      <w:r w:rsidRPr="003227EC">
        <w:rPr>
          <w:sz w:val="42"/>
          <w:szCs w:val="42"/>
        </w:rPr>
        <w:lastRenderedPageBreak/>
        <w:t>Clinical Risk Control</w:t>
      </w:r>
      <w:bookmarkEnd w:id="30"/>
      <w:bookmarkEnd w:id="31"/>
    </w:p>
    <w:p w14:paraId="18ADDFE7" w14:textId="156AE9F2" w:rsidR="00E90186" w:rsidRDefault="007F62D4" w:rsidP="00E90186">
      <w:r>
        <w:t>The YHCR programme has thorough clinical risk control and ensur</w:t>
      </w:r>
      <w:r w:rsidR="00DC168B">
        <w:t>es that each onboarded site have followed the Clinical Assurance P</w:t>
      </w:r>
      <w:r>
        <w:t>rocess</w:t>
      </w:r>
      <w:r w:rsidR="00C36818">
        <w:t xml:space="preserve"> (ref 3</w:t>
      </w:r>
      <w:r w:rsidR="00DC168B">
        <w:t>)</w:t>
      </w:r>
      <w:r>
        <w:t xml:space="preserve">. Incident management and </w:t>
      </w:r>
      <w:r w:rsidR="004D5A49">
        <w:t>s</w:t>
      </w:r>
      <w:r>
        <w:t>ervice management must be in place for all sites. Staff trained to ensure uniformity with system usage</w:t>
      </w:r>
      <w:r w:rsidR="004D5A49">
        <w:t>.</w:t>
      </w:r>
      <w:r>
        <w:t xml:space="preserve"> the acknowledgment and reporting of any risks, issues, incidents. </w:t>
      </w:r>
    </w:p>
    <w:p w14:paraId="212DBE24" w14:textId="2E746D08" w:rsidR="007F62D4" w:rsidRDefault="007F62D4" w:rsidP="00E90186">
      <w:r>
        <w:t xml:space="preserve">A programme Hazard log is held and any existing and new hazards to be recorded and mitigated and where applicable disseminated to other sites. </w:t>
      </w:r>
    </w:p>
    <w:p w14:paraId="3532B6B9" w14:textId="51E2B2EF" w:rsidR="007F62D4" w:rsidRDefault="007F62D4" w:rsidP="00E90186">
      <w:r>
        <w:t xml:space="preserve">Workshops, meetings and forums will be held where necessary to identify, review and evaluate any existing or new risks. </w:t>
      </w:r>
    </w:p>
    <w:p w14:paraId="5313E8FB" w14:textId="36868C4D" w:rsidR="007F62D4" w:rsidRDefault="007F62D4" w:rsidP="00E90186">
      <w:r>
        <w:t>YHCR have clear guidelines to ensure that all sites on-boarding are compliant and self-declare there are responsible for their clinical safety</w:t>
      </w:r>
      <w:r w:rsidR="007F049D">
        <w:t>.</w:t>
      </w:r>
      <w:r>
        <w:t xml:space="preserve"> </w:t>
      </w:r>
    </w:p>
    <w:p w14:paraId="020B6202" w14:textId="14910F81" w:rsidR="007F62D4" w:rsidRPr="00E90186" w:rsidRDefault="007F62D4" w:rsidP="00E90186"/>
    <w:p w14:paraId="326115CF" w14:textId="11F7E197" w:rsidR="00DB7FE3" w:rsidRDefault="00DB7FE3" w:rsidP="00DB7FE3">
      <w:pPr>
        <w:pStyle w:val="Heading2"/>
        <w:rPr>
          <w:sz w:val="42"/>
          <w:szCs w:val="42"/>
        </w:rPr>
      </w:pPr>
      <w:bookmarkStart w:id="32" w:name="_Toc490478259"/>
      <w:bookmarkStart w:id="33" w:name="_Toc61784944"/>
      <w:r w:rsidRPr="003227EC">
        <w:rPr>
          <w:sz w:val="42"/>
          <w:szCs w:val="42"/>
        </w:rPr>
        <w:t>Hazard Log</w:t>
      </w:r>
      <w:bookmarkEnd w:id="32"/>
      <w:bookmarkEnd w:id="33"/>
    </w:p>
    <w:p w14:paraId="6B918E66" w14:textId="5D08C143" w:rsidR="00E363A1" w:rsidRDefault="00E363A1" w:rsidP="00E363A1">
      <w:pPr>
        <w:spacing w:line="276" w:lineRule="auto"/>
        <w:rPr>
          <w:rFonts w:cs="Arial"/>
        </w:rPr>
      </w:pPr>
      <w:r>
        <w:rPr>
          <w:rFonts w:cs="Arial"/>
        </w:rPr>
        <w:t xml:space="preserve">This includes the following components:  </w:t>
      </w:r>
    </w:p>
    <w:p w14:paraId="4A10C6C1" w14:textId="77777777" w:rsidR="00E363A1" w:rsidRDefault="00E363A1" w:rsidP="00E363A1">
      <w:pPr>
        <w:pStyle w:val="ListParagraph"/>
        <w:numPr>
          <w:ilvl w:val="0"/>
          <w:numId w:val="22"/>
        </w:numPr>
        <w:spacing w:line="276" w:lineRule="auto"/>
        <w:rPr>
          <w:rFonts w:cs="Arial"/>
        </w:rPr>
      </w:pPr>
      <w:r>
        <w:rPr>
          <w:rFonts w:cs="Arial"/>
        </w:rPr>
        <w:t>Hazard identification</w:t>
      </w:r>
    </w:p>
    <w:p w14:paraId="00A5C2F1" w14:textId="77777777" w:rsidR="00E363A1" w:rsidRDefault="00E363A1" w:rsidP="00E363A1">
      <w:pPr>
        <w:pStyle w:val="ListParagraph"/>
        <w:numPr>
          <w:ilvl w:val="0"/>
          <w:numId w:val="22"/>
        </w:numPr>
        <w:spacing w:line="276" w:lineRule="auto"/>
        <w:rPr>
          <w:rFonts w:cs="Arial"/>
        </w:rPr>
      </w:pPr>
      <w:r>
        <w:rPr>
          <w:rFonts w:cs="Arial"/>
        </w:rPr>
        <w:t>Description of patient safety consequences</w:t>
      </w:r>
    </w:p>
    <w:p w14:paraId="72344F72" w14:textId="77777777" w:rsidR="00E363A1" w:rsidRDefault="00E363A1" w:rsidP="00E363A1">
      <w:pPr>
        <w:pStyle w:val="ListParagraph"/>
        <w:numPr>
          <w:ilvl w:val="0"/>
          <w:numId w:val="22"/>
        </w:numPr>
        <w:spacing w:line="276" w:lineRule="auto"/>
        <w:rPr>
          <w:rFonts w:cs="Arial"/>
        </w:rPr>
      </w:pPr>
      <w:r>
        <w:rPr>
          <w:rFonts w:cs="Arial"/>
        </w:rPr>
        <w:t>Explanation of hazard causes and contributory conditions</w:t>
      </w:r>
    </w:p>
    <w:p w14:paraId="5BD8B596" w14:textId="77777777" w:rsidR="00E363A1" w:rsidRDefault="00E363A1" w:rsidP="00E363A1">
      <w:pPr>
        <w:pStyle w:val="ListParagraph"/>
        <w:numPr>
          <w:ilvl w:val="0"/>
          <w:numId w:val="22"/>
        </w:numPr>
        <w:spacing w:line="276" w:lineRule="auto"/>
        <w:rPr>
          <w:rFonts w:cs="Arial"/>
        </w:rPr>
      </w:pPr>
      <w:r>
        <w:rPr>
          <w:rFonts w:cs="Arial"/>
        </w:rPr>
        <w:t>Identification of existing mitigating controls</w:t>
      </w:r>
    </w:p>
    <w:p w14:paraId="23BB1363" w14:textId="77777777" w:rsidR="00E363A1" w:rsidRDefault="00E363A1" w:rsidP="00E363A1">
      <w:pPr>
        <w:pStyle w:val="ListParagraph"/>
        <w:numPr>
          <w:ilvl w:val="0"/>
          <w:numId w:val="22"/>
        </w:numPr>
        <w:spacing w:line="276" w:lineRule="auto"/>
        <w:rPr>
          <w:rFonts w:cs="Arial"/>
        </w:rPr>
      </w:pPr>
      <w:r>
        <w:rPr>
          <w:rFonts w:cs="Arial"/>
        </w:rPr>
        <w:t>Estimation of clinical risk</w:t>
      </w:r>
    </w:p>
    <w:p w14:paraId="5AE372E9" w14:textId="77777777" w:rsidR="00E363A1" w:rsidRDefault="00E363A1" w:rsidP="00E363A1">
      <w:pPr>
        <w:pStyle w:val="ListParagraph"/>
        <w:numPr>
          <w:ilvl w:val="0"/>
          <w:numId w:val="22"/>
        </w:numPr>
        <w:spacing w:line="276" w:lineRule="auto"/>
        <w:rPr>
          <w:rFonts w:cs="Arial"/>
        </w:rPr>
      </w:pPr>
      <w:r>
        <w:rPr>
          <w:rFonts w:cs="Arial"/>
        </w:rPr>
        <w:t>Identification of participating personnel</w:t>
      </w:r>
    </w:p>
    <w:p w14:paraId="5E22AFB0" w14:textId="33EB1E2D" w:rsidR="00433C46" w:rsidRDefault="00433C46" w:rsidP="00433C46">
      <w:pPr>
        <w:spacing w:line="276" w:lineRule="auto"/>
      </w:pPr>
      <w:r>
        <w:rPr>
          <w:rFonts w:cs="Arial"/>
        </w:rPr>
        <w:t xml:space="preserve">YHCR and Synanetics </w:t>
      </w:r>
      <w:r w:rsidR="00433B47">
        <w:rPr>
          <w:rFonts w:cs="Arial"/>
        </w:rPr>
        <w:t>performed</w:t>
      </w:r>
      <w:r>
        <w:rPr>
          <w:rFonts w:cs="Arial"/>
        </w:rPr>
        <w:t xml:space="preserve"> a hazard workshop which identified hazards, these have been scored using the NHS Digital </w:t>
      </w:r>
      <w:r w:rsidR="004D5A49">
        <w:rPr>
          <w:rFonts w:cs="Arial"/>
        </w:rPr>
        <w:t>R</w:t>
      </w:r>
      <w:r>
        <w:rPr>
          <w:rFonts w:cs="Arial"/>
        </w:rPr>
        <w:t xml:space="preserve">isk Matrix. The hazards were scored initially for all three messaging groups, </w:t>
      </w:r>
      <w:r>
        <w:t>asynchronous messages have been excluded from this assessment</w:t>
      </w:r>
      <w:r w:rsidR="00D1342D">
        <w:t xml:space="preserve"> as this will not be going live for Integrated care. </w:t>
      </w:r>
    </w:p>
    <w:p w14:paraId="4A5EF5C4" w14:textId="5DF18155" w:rsidR="00433B47" w:rsidRDefault="00433B47" w:rsidP="00433C46">
      <w:pPr>
        <w:spacing w:line="276" w:lineRule="auto"/>
      </w:pPr>
      <w:r>
        <w:t xml:space="preserve">The hazards were scored and then the residual risk scored, for the majority of which the score did not alter. However these hazards are transferable between sites which are onboarded therefore once reviewed by the </w:t>
      </w:r>
      <w:r w:rsidR="005A1092">
        <w:t xml:space="preserve">CSO and </w:t>
      </w:r>
      <w:r>
        <w:t xml:space="preserve">site the hazard should be reflected in their own hazard log and controls applied. Once the controls and mitigations are applied their individual residual risk should be lower than the initial risk score. </w:t>
      </w:r>
    </w:p>
    <w:p w14:paraId="1B9A1280" w14:textId="6F2CDF89" w:rsidR="009177ED" w:rsidRDefault="004C0071" w:rsidP="00433C46">
      <w:pPr>
        <w:spacing w:line="276" w:lineRule="auto"/>
      </w:pPr>
      <w:r w:rsidRPr="004C0071">
        <w:rPr>
          <w:b/>
        </w:rPr>
        <w:t>Please note:</w:t>
      </w:r>
      <w:r>
        <w:t xml:space="preserve"> The </w:t>
      </w:r>
      <w:r w:rsidRPr="00B453A7">
        <w:rPr>
          <w:b/>
        </w:rPr>
        <w:t>Asynchronous Query</w:t>
      </w:r>
      <w:r w:rsidRPr="004C0071">
        <w:t xml:space="preserve"> tab is currently hidden in the hazard log as this is not </w:t>
      </w:r>
      <w:r>
        <w:t>ap</w:t>
      </w:r>
      <w:r w:rsidR="001B480B">
        <w:t>plicable at present.</w:t>
      </w:r>
      <w:r>
        <w:t xml:space="preserve"> The hazards identified and scored at 3 MUST be considered by the onboarded sites and any site wishing to onboard and additional controls/mitigation</w:t>
      </w:r>
      <w:r w:rsidR="000D28CC">
        <w:t>s added to their own Hazard log</w:t>
      </w:r>
    </w:p>
    <w:p w14:paraId="00C47472" w14:textId="77777777" w:rsidR="009177ED" w:rsidRDefault="009177ED" w:rsidP="00433C46">
      <w:pPr>
        <w:spacing w:line="276" w:lineRule="auto"/>
      </w:pPr>
    </w:p>
    <w:p w14:paraId="0BB3F8E2" w14:textId="77777777" w:rsidR="009177ED" w:rsidRDefault="009177ED" w:rsidP="00433C46">
      <w:pPr>
        <w:spacing w:line="276" w:lineRule="auto"/>
      </w:pPr>
    </w:p>
    <w:p w14:paraId="125FA3D0" w14:textId="77777777" w:rsidR="009177ED" w:rsidRDefault="009177ED" w:rsidP="00433C46">
      <w:pPr>
        <w:spacing w:line="276" w:lineRule="auto"/>
      </w:pPr>
    </w:p>
    <w:p w14:paraId="1C5DE723" w14:textId="77777777" w:rsidR="002C594B" w:rsidRDefault="002C594B" w:rsidP="00433C46">
      <w:pPr>
        <w:spacing w:line="276" w:lineRule="auto"/>
      </w:pPr>
    </w:p>
    <w:p w14:paraId="740E1892" w14:textId="228F5B0E" w:rsidR="00433B47" w:rsidRDefault="005A1092" w:rsidP="00433C46">
      <w:pPr>
        <w:spacing w:line="276" w:lineRule="auto"/>
      </w:pPr>
      <w:r>
        <w:t xml:space="preserve">YHCR use the </w:t>
      </w:r>
      <w:r w:rsidR="00E57783">
        <w:t xml:space="preserve">a method called the </w:t>
      </w:r>
      <w:r>
        <w:t>ALARP principle in the evaluation of risk management. See diagram below.</w:t>
      </w:r>
      <w:r w:rsidR="00E57783">
        <w:t xml:space="preserve"> The principle stands for “</w:t>
      </w:r>
      <w:r w:rsidR="00E57783">
        <w:rPr>
          <w:rFonts w:cs="Arial"/>
          <w:color w:val="202124"/>
          <w:shd w:val="clear" w:color="auto" w:fill="FFFFFF"/>
        </w:rPr>
        <w:t xml:space="preserve">as low as reasonably practicable” and its core is to look at the individual risk and look how that may be controlled to reduce the likelihood of it occurring through applying mitigations. </w:t>
      </w:r>
    </w:p>
    <w:p w14:paraId="2E5ED8E7" w14:textId="09C9523D" w:rsidR="00E57783" w:rsidRDefault="004D5A49" w:rsidP="00433C46">
      <w:pPr>
        <w:spacing w:line="276" w:lineRule="auto"/>
      </w:pPr>
      <w:r w:rsidRPr="007F62D4">
        <w:rPr>
          <w:noProof/>
          <w:lang w:eastAsia="en-GB"/>
        </w:rPr>
        <w:drawing>
          <wp:anchor distT="0" distB="0" distL="114300" distR="114300" simplePos="0" relativeHeight="251666432" behindDoc="0" locked="0" layoutInCell="1" allowOverlap="1" wp14:anchorId="5734E492" wp14:editId="0B64B173">
            <wp:simplePos x="0" y="0"/>
            <wp:positionH relativeFrom="column">
              <wp:posOffset>1381125</wp:posOffset>
            </wp:positionH>
            <wp:positionV relativeFrom="paragraph">
              <wp:posOffset>142240</wp:posOffset>
            </wp:positionV>
            <wp:extent cx="3420110" cy="3362325"/>
            <wp:effectExtent l="0" t="0" r="8890" b="9525"/>
            <wp:wrapNone/>
            <wp:docPr id="14"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420110" cy="3362325"/>
                    </a:xfrm>
                    <a:prstGeom prst="rect">
                      <a:avLst/>
                    </a:prstGeom>
                  </pic:spPr>
                </pic:pic>
              </a:graphicData>
            </a:graphic>
            <wp14:sizeRelH relativeFrom="page">
              <wp14:pctWidth>0</wp14:pctWidth>
            </wp14:sizeRelH>
            <wp14:sizeRelV relativeFrom="page">
              <wp14:pctHeight>0</wp14:pctHeight>
            </wp14:sizeRelV>
          </wp:anchor>
        </w:drawing>
      </w:r>
    </w:p>
    <w:p w14:paraId="00F2A516" w14:textId="77777777" w:rsidR="00E57783" w:rsidRDefault="00E57783" w:rsidP="00433C46">
      <w:pPr>
        <w:spacing w:line="276" w:lineRule="auto"/>
      </w:pPr>
    </w:p>
    <w:p w14:paraId="77B3E440" w14:textId="52CA6076" w:rsidR="00E57783" w:rsidRDefault="00E57783" w:rsidP="00433C46">
      <w:pPr>
        <w:spacing w:line="276" w:lineRule="auto"/>
      </w:pPr>
    </w:p>
    <w:p w14:paraId="4B487259" w14:textId="77777777" w:rsidR="00E57783" w:rsidRDefault="00E57783" w:rsidP="00433C46">
      <w:pPr>
        <w:spacing w:line="276" w:lineRule="auto"/>
      </w:pPr>
    </w:p>
    <w:p w14:paraId="35579288" w14:textId="06F1DDBA" w:rsidR="00E57783" w:rsidRDefault="00E57783" w:rsidP="00433C46">
      <w:pPr>
        <w:spacing w:line="276" w:lineRule="auto"/>
      </w:pPr>
    </w:p>
    <w:p w14:paraId="58520E8B" w14:textId="0F6D5663" w:rsidR="005A1092" w:rsidRDefault="005A1092" w:rsidP="00433C46">
      <w:pPr>
        <w:spacing w:line="276" w:lineRule="auto"/>
      </w:pPr>
    </w:p>
    <w:p w14:paraId="51348BDA" w14:textId="77777777" w:rsidR="00E57783" w:rsidRDefault="00E57783" w:rsidP="00433C46">
      <w:pPr>
        <w:spacing w:line="276" w:lineRule="auto"/>
      </w:pPr>
    </w:p>
    <w:p w14:paraId="67E5FEDD" w14:textId="77777777" w:rsidR="00E57783" w:rsidRDefault="00E57783" w:rsidP="00433C46">
      <w:pPr>
        <w:spacing w:line="276" w:lineRule="auto"/>
      </w:pPr>
    </w:p>
    <w:p w14:paraId="7D6F47DD" w14:textId="77777777" w:rsidR="00E57783" w:rsidRDefault="00E57783" w:rsidP="00433C46">
      <w:pPr>
        <w:spacing w:line="276" w:lineRule="auto"/>
      </w:pPr>
    </w:p>
    <w:p w14:paraId="3124D27C" w14:textId="77777777" w:rsidR="00E57783" w:rsidRDefault="00E57783" w:rsidP="00433C46">
      <w:pPr>
        <w:spacing w:line="276" w:lineRule="auto"/>
      </w:pPr>
    </w:p>
    <w:p w14:paraId="54B5812C" w14:textId="77777777" w:rsidR="002C594B" w:rsidRDefault="002C594B" w:rsidP="00433C46">
      <w:pPr>
        <w:spacing w:line="276" w:lineRule="auto"/>
      </w:pPr>
    </w:p>
    <w:p w14:paraId="52296779" w14:textId="77777777" w:rsidR="002C594B" w:rsidRDefault="002C594B" w:rsidP="00433C46">
      <w:pPr>
        <w:spacing w:line="276" w:lineRule="auto"/>
      </w:pPr>
    </w:p>
    <w:p w14:paraId="19737BC7" w14:textId="77777777" w:rsidR="002C594B" w:rsidRDefault="002C594B" w:rsidP="00433C46">
      <w:pPr>
        <w:spacing w:line="276" w:lineRule="auto"/>
      </w:pPr>
    </w:p>
    <w:p w14:paraId="27997493" w14:textId="7351541E" w:rsidR="00EC52D9" w:rsidRPr="00EC52D9" w:rsidRDefault="00EC52D9" w:rsidP="00551D61">
      <w:pPr>
        <w:rPr>
          <w:rFonts w:cs="Arial"/>
          <w:lang w:eastAsia="en-GB"/>
        </w:rPr>
      </w:pPr>
      <w:r w:rsidRPr="00EC52D9">
        <w:t>The S</w:t>
      </w:r>
      <w:r w:rsidR="004D5A49">
        <w:t>oS</w:t>
      </w:r>
      <w:r w:rsidRPr="00EC52D9">
        <w:t xml:space="preserve"> product was reviewed by the YHCR CSO and the NHS </w:t>
      </w:r>
      <w:r w:rsidR="004D5A49">
        <w:t>D</w:t>
      </w:r>
      <w:r w:rsidRPr="00EC52D9">
        <w:t xml:space="preserve">igital </w:t>
      </w:r>
      <w:r w:rsidR="004D5A49">
        <w:t>C</w:t>
      </w:r>
      <w:r w:rsidRPr="00EC52D9">
        <w:t xml:space="preserve">linical </w:t>
      </w:r>
      <w:r w:rsidR="004D5A49">
        <w:t>S</w:t>
      </w:r>
      <w:r w:rsidRPr="00EC52D9">
        <w:t xml:space="preserve">afety team.  It has 3 main hazards  – however  these individual hazards have not been scored by the YHCR CSO as these are specific to each environment. </w:t>
      </w:r>
      <w:r w:rsidRPr="00EC52D9">
        <w:rPr>
          <w:rFonts w:cs="Arial"/>
          <w:lang w:eastAsia="en-GB"/>
        </w:rPr>
        <w:t>The severity of the hazard cannot be scored as the severity will alter between sites/users. It is therefore the responsibility of the provider/consumer to evaluate the hazards based on their environment and uses of the system.</w:t>
      </w:r>
    </w:p>
    <w:p w14:paraId="6BC48211" w14:textId="0663E609" w:rsidR="00EC52D9" w:rsidRPr="00EC52D9" w:rsidRDefault="00EC52D9" w:rsidP="00551D61">
      <w:pPr>
        <w:rPr>
          <w:rFonts w:cs="Arial"/>
          <w:lang w:eastAsia="en-GB"/>
        </w:rPr>
      </w:pPr>
      <w:r w:rsidRPr="00EC52D9">
        <w:rPr>
          <w:rFonts w:cs="Arial"/>
          <w:lang w:eastAsia="en-GB"/>
        </w:rPr>
        <w:t xml:space="preserve">Generic hazards for the providers and consumers have been identified for use in their hazard log and are recorded in the master hazard log for consideration. </w:t>
      </w:r>
    </w:p>
    <w:p w14:paraId="2F462CFD" w14:textId="52536B14" w:rsidR="00EC52D9" w:rsidRPr="00EC52D9" w:rsidRDefault="00EC52D9" w:rsidP="00551D61">
      <w:r w:rsidRPr="00EC52D9">
        <w:t xml:space="preserve">However each messaging type has been evaluated and scored accordingly. </w:t>
      </w:r>
    </w:p>
    <w:p w14:paraId="58F272F3" w14:textId="1389E8EF" w:rsidR="00551D61" w:rsidRDefault="00C236FD" w:rsidP="00C236FD">
      <w:pPr>
        <w:rPr>
          <w:sz w:val="20"/>
          <w:szCs w:val="20"/>
        </w:rPr>
      </w:pPr>
      <w:r>
        <w:rPr>
          <w:noProof/>
          <w:sz w:val="20"/>
          <w:szCs w:val="20"/>
          <w:lang w:eastAsia="en-GB"/>
        </w:rPr>
        <w:drawing>
          <wp:inline distT="0" distB="0" distL="0" distR="0" wp14:anchorId="2CB9DB10" wp14:editId="669B1932">
            <wp:extent cx="6645910" cy="23831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A39.tmp"/>
                    <pic:cNvPicPr/>
                  </pic:nvPicPr>
                  <pic:blipFill>
                    <a:blip r:embed="rId45">
                      <a:extLst>
                        <a:ext uri="{28A0092B-C50C-407E-A947-70E740481C1C}">
                          <a14:useLocalDpi xmlns:a14="http://schemas.microsoft.com/office/drawing/2010/main" val="0"/>
                        </a:ext>
                      </a:extLst>
                    </a:blip>
                    <a:stretch>
                      <a:fillRect/>
                    </a:stretch>
                  </pic:blipFill>
                  <pic:spPr>
                    <a:xfrm>
                      <a:off x="0" y="0"/>
                      <a:ext cx="6645910" cy="2383155"/>
                    </a:xfrm>
                    <a:prstGeom prst="rect">
                      <a:avLst/>
                    </a:prstGeom>
                  </pic:spPr>
                </pic:pic>
              </a:graphicData>
            </a:graphic>
          </wp:inline>
        </w:drawing>
      </w:r>
    </w:p>
    <w:p w14:paraId="0711A574" w14:textId="27BA0ECC" w:rsidR="002A1743" w:rsidRDefault="002A1743" w:rsidP="00C236FD">
      <w:pPr>
        <w:rPr>
          <w:sz w:val="20"/>
          <w:szCs w:val="20"/>
        </w:rPr>
      </w:pPr>
      <w:r>
        <w:lastRenderedPageBreak/>
        <w:t xml:space="preserve">For </w:t>
      </w:r>
      <w:r w:rsidRPr="00551D61">
        <w:t>Synchronous Query</w:t>
      </w:r>
      <w:r>
        <w:t xml:space="preserve"> they are 6 hazards scored at low, 7 at medium and 2 at high. The 2 hazards which have a score of 3 still remain at that score as no further mitigations can be applied by the YHCR programme therefore the end user must review these hazards and apply internal mitigations to lower the score. </w:t>
      </w:r>
    </w:p>
    <w:p w14:paraId="4B05106E" w14:textId="77777777" w:rsidR="002A1743" w:rsidRDefault="002A1743" w:rsidP="00C236FD">
      <w:pPr>
        <w:rPr>
          <w:sz w:val="20"/>
          <w:szCs w:val="20"/>
        </w:rPr>
      </w:pPr>
    </w:p>
    <w:p w14:paraId="67228FFE" w14:textId="3D0B81EC" w:rsidR="00C236FD" w:rsidRDefault="002A1743" w:rsidP="00C236FD">
      <w:pPr>
        <w:rPr>
          <w:sz w:val="20"/>
          <w:szCs w:val="20"/>
        </w:rPr>
      </w:pPr>
      <w:r>
        <w:rPr>
          <w:noProof/>
          <w:sz w:val="20"/>
          <w:szCs w:val="20"/>
          <w:lang w:eastAsia="en-GB"/>
        </w:rPr>
        <w:drawing>
          <wp:inline distT="0" distB="0" distL="0" distR="0" wp14:anchorId="7D8403C9" wp14:editId="703D0CCA">
            <wp:extent cx="6645910" cy="24237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9ED4.tmp"/>
                    <pic:cNvPicPr/>
                  </pic:nvPicPr>
                  <pic:blipFill>
                    <a:blip r:embed="rId46">
                      <a:extLst>
                        <a:ext uri="{28A0092B-C50C-407E-A947-70E740481C1C}">
                          <a14:useLocalDpi xmlns:a14="http://schemas.microsoft.com/office/drawing/2010/main" val="0"/>
                        </a:ext>
                      </a:extLst>
                    </a:blip>
                    <a:stretch>
                      <a:fillRect/>
                    </a:stretch>
                  </pic:blipFill>
                  <pic:spPr>
                    <a:xfrm>
                      <a:off x="0" y="0"/>
                      <a:ext cx="6645910" cy="2423795"/>
                    </a:xfrm>
                    <a:prstGeom prst="rect">
                      <a:avLst/>
                    </a:prstGeom>
                  </pic:spPr>
                </pic:pic>
              </a:graphicData>
            </a:graphic>
          </wp:inline>
        </w:drawing>
      </w:r>
    </w:p>
    <w:p w14:paraId="35FD60BA" w14:textId="05F99FB3" w:rsidR="002A1743" w:rsidRDefault="002A1743" w:rsidP="00E363A1">
      <w:r>
        <w:t>Subscriptions messages have 4 hazards scored at low, 11 medium and 3 at high. The</w:t>
      </w:r>
      <w:r w:rsidR="004D5A49">
        <w:t xml:space="preserve"> </w:t>
      </w:r>
      <w:r>
        <w:t>3 high scoring hazards have been reviewed and fu</w:t>
      </w:r>
      <w:r w:rsidR="004D5A49">
        <w:t>r</w:t>
      </w:r>
      <w:r>
        <w:t xml:space="preserve">ther mitigations considered however the YHCR programme has implemented all mitigations possible therefore the end user must review these hazards and apply further mitigations. </w:t>
      </w:r>
    </w:p>
    <w:p w14:paraId="7B3FA1C9" w14:textId="54748F5E" w:rsidR="00834D04" w:rsidRDefault="002A1743" w:rsidP="00E363A1">
      <w:r>
        <w:rPr>
          <w:noProof/>
          <w:sz w:val="20"/>
          <w:szCs w:val="20"/>
          <w:lang w:eastAsia="en-GB"/>
        </w:rPr>
        <w:drawing>
          <wp:inline distT="0" distB="0" distL="0" distR="0" wp14:anchorId="0DFDBB44" wp14:editId="367248A0">
            <wp:extent cx="6645910" cy="20472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44726.tmp"/>
                    <pic:cNvPicPr/>
                  </pic:nvPicPr>
                  <pic:blipFill>
                    <a:blip r:embed="rId47">
                      <a:extLst>
                        <a:ext uri="{28A0092B-C50C-407E-A947-70E740481C1C}">
                          <a14:useLocalDpi xmlns:a14="http://schemas.microsoft.com/office/drawing/2010/main" val="0"/>
                        </a:ext>
                      </a:extLst>
                    </a:blip>
                    <a:stretch>
                      <a:fillRect/>
                    </a:stretch>
                  </pic:blipFill>
                  <pic:spPr>
                    <a:xfrm>
                      <a:off x="0" y="0"/>
                      <a:ext cx="6645910" cy="2047240"/>
                    </a:xfrm>
                    <a:prstGeom prst="rect">
                      <a:avLst/>
                    </a:prstGeom>
                  </pic:spPr>
                </pic:pic>
              </a:graphicData>
            </a:graphic>
          </wp:inline>
        </w:drawing>
      </w:r>
    </w:p>
    <w:p w14:paraId="10BEA1D7" w14:textId="7E23A652" w:rsidR="002A1743" w:rsidRDefault="00433C46" w:rsidP="00E363A1">
      <w:r w:rsidRPr="00433C46">
        <w:t xml:space="preserve">Transactional Messaging </w:t>
      </w:r>
      <w:r>
        <w:t xml:space="preserve">have 2 hazards scored at low </w:t>
      </w:r>
      <w:r w:rsidR="00834D04">
        <w:t>9</w:t>
      </w:r>
      <w:r>
        <w:t xml:space="preserve"> at </w:t>
      </w:r>
      <w:r w:rsidR="00834D04">
        <w:t>med</w:t>
      </w:r>
      <w:r>
        <w:t xml:space="preserve">ium </w:t>
      </w:r>
      <w:r w:rsidR="00834D04">
        <w:t>2</w:t>
      </w:r>
      <w:r>
        <w:t xml:space="preserve"> at high.</w:t>
      </w:r>
      <w:r w:rsidR="002A1743">
        <w:t xml:space="preserve"> Finally the 2 hazards identified have again been evaluated and the YHCR programme cannot apply any further mitigations, the end user must review the hazards and apply further mitigations to reduce the risk score. </w:t>
      </w:r>
    </w:p>
    <w:p w14:paraId="00D52F15" w14:textId="28473131" w:rsidR="00BF6D5C" w:rsidRDefault="00BF6D5C" w:rsidP="00E363A1">
      <w:r>
        <w:t xml:space="preserve">GP Connect hazards </w:t>
      </w:r>
      <w:r w:rsidR="000D0325">
        <w:t xml:space="preserve">were </w:t>
      </w:r>
      <w:r>
        <w:t>considered</w:t>
      </w:r>
      <w:r w:rsidR="000D0325">
        <w:t xml:space="preserve"> and</w:t>
      </w:r>
      <w:r>
        <w:t xml:space="preserve"> scored 2 and below</w:t>
      </w:r>
      <w:r w:rsidR="000D0325">
        <w:t>, these are</w:t>
      </w:r>
      <w:r>
        <w:t xml:space="preserve"> detailed in the full hazard log, the NHS Digital Hazard log is also available fo</w:t>
      </w:r>
      <w:r w:rsidR="00C36818">
        <w:t>r consuming organisations (ref 5</w:t>
      </w:r>
      <w:r>
        <w:t xml:space="preserve">) however for the latest up to date hazard log and guidance this should be requested directly from NHS Digital. </w:t>
      </w:r>
    </w:p>
    <w:p w14:paraId="0FB9F250" w14:textId="3F1F34D1" w:rsidR="00E363A1" w:rsidRPr="00101A22" w:rsidRDefault="004100E2" w:rsidP="00E363A1">
      <w:pPr>
        <w:rPr>
          <w:b/>
        </w:rPr>
      </w:pPr>
      <w:r w:rsidRPr="00101A22">
        <w:rPr>
          <w:b/>
        </w:rPr>
        <w:t xml:space="preserve">Please see the whole Hazard log for full </w:t>
      </w:r>
      <w:r w:rsidR="005A1092" w:rsidRPr="00101A22">
        <w:rPr>
          <w:b/>
        </w:rPr>
        <w:t>details</w:t>
      </w:r>
      <w:r w:rsidR="009177ED">
        <w:rPr>
          <w:b/>
        </w:rPr>
        <w:t xml:space="preserve"> (ref 4</w:t>
      </w:r>
      <w:r w:rsidRPr="00101A22">
        <w:rPr>
          <w:b/>
        </w:rPr>
        <w:t>)</w:t>
      </w:r>
    </w:p>
    <w:p w14:paraId="3749EC35" w14:textId="74DFF317" w:rsidR="00C52045" w:rsidRDefault="00C52045" w:rsidP="00C52045">
      <w:pPr>
        <w:pStyle w:val="Heading2"/>
      </w:pPr>
      <w:bookmarkStart w:id="34" w:name="_Toc61784945"/>
      <w:r>
        <w:t>Technical</w:t>
      </w:r>
      <w:r w:rsidR="004D5A49">
        <w:t xml:space="preserve"> </w:t>
      </w:r>
      <w:r w:rsidR="009430EF">
        <w:t>/</w:t>
      </w:r>
      <w:r w:rsidR="004D5A49">
        <w:t xml:space="preserve"> </w:t>
      </w:r>
      <w:r w:rsidR="009430EF">
        <w:t>Cyber</w:t>
      </w:r>
      <w:bookmarkEnd w:id="34"/>
    </w:p>
    <w:p w14:paraId="7E152D41" w14:textId="1214FE15" w:rsidR="00AC523D" w:rsidRDefault="00AC523D" w:rsidP="00AC523D">
      <w:r>
        <w:t>Technical Assessments have been</w:t>
      </w:r>
      <w:r w:rsidR="00C52045">
        <w:t>/will be</w:t>
      </w:r>
      <w:r>
        <w:t xml:space="preserve"> pe</w:t>
      </w:r>
      <w:r w:rsidR="00C52045">
        <w:t xml:space="preserve">rformed prior to testing from </w:t>
      </w:r>
      <w:r>
        <w:t>data provider</w:t>
      </w:r>
      <w:r w:rsidR="00C52045">
        <w:t>’s</w:t>
      </w:r>
      <w:r>
        <w:t>, data consumer</w:t>
      </w:r>
      <w:r w:rsidR="00C52045">
        <w:t>’s</w:t>
      </w:r>
      <w:r>
        <w:t xml:space="preserve"> and SoS perspective. </w:t>
      </w:r>
    </w:p>
    <w:p w14:paraId="12F08CE6" w14:textId="4A6436C8" w:rsidR="00826521" w:rsidRDefault="00826521" w:rsidP="009430EF">
      <w:pPr>
        <w:pStyle w:val="NormalWeb"/>
        <w:rPr>
          <w:rFonts w:asciiTheme="minorHAnsi" w:hAnsiTheme="minorHAnsi" w:cstheme="minorHAnsi"/>
          <w:color w:val="000000"/>
        </w:rPr>
      </w:pPr>
      <w:r w:rsidRPr="009430EF">
        <w:rPr>
          <w:rFonts w:asciiTheme="minorHAnsi" w:hAnsiTheme="minorHAnsi" w:cstheme="minorHAnsi"/>
        </w:rPr>
        <w:lastRenderedPageBreak/>
        <w:t xml:space="preserve">Each site </w:t>
      </w:r>
      <w:r w:rsidR="00773499" w:rsidRPr="009430EF">
        <w:rPr>
          <w:rFonts w:asciiTheme="minorHAnsi" w:hAnsiTheme="minorHAnsi" w:cstheme="minorHAnsi"/>
        </w:rPr>
        <w:t xml:space="preserve">which </w:t>
      </w:r>
      <w:r w:rsidR="009430EF" w:rsidRPr="009430EF">
        <w:rPr>
          <w:rFonts w:asciiTheme="minorHAnsi" w:hAnsiTheme="minorHAnsi" w:cstheme="minorHAnsi"/>
        </w:rPr>
        <w:t>is</w:t>
      </w:r>
      <w:r w:rsidR="00773499" w:rsidRPr="009430EF">
        <w:rPr>
          <w:rFonts w:asciiTheme="minorHAnsi" w:hAnsiTheme="minorHAnsi" w:cstheme="minorHAnsi"/>
        </w:rPr>
        <w:t xml:space="preserve"> or will</w:t>
      </w:r>
      <w:r w:rsidR="00C52045" w:rsidRPr="009430EF">
        <w:rPr>
          <w:rFonts w:asciiTheme="minorHAnsi" w:hAnsiTheme="minorHAnsi" w:cstheme="minorHAnsi"/>
        </w:rPr>
        <w:t xml:space="preserve"> be</w:t>
      </w:r>
      <w:r w:rsidR="00773499" w:rsidRPr="009430EF">
        <w:rPr>
          <w:rFonts w:asciiTheme="minorHAnsi" w:hAnsiTheme="minorHAnsi" w:cstheme="minorHAnsi"/>
        </w:rPr>
        <w:t xml:space="preserve"> onboard </w:t>
      </w:r>
      <w:r w:rsidRPr="009430EF">
        <w:rPr>
          <w:rFonts w:asciiTheme="minorHAnsi" w:hAnsiTheme="minorHAnsi" w:cstheme="minorHAnsi"/>
        </w:rPr>
        <w:t>has</w:t>
      </w:r>
      <w:r w:rsidR="00C52045" w:rsidRPr="009430EF">
        <w:rPr>
          <w:rFonts w:asciiTheme="minorHAnsi" w:hAnsiTheme="minorHAnsi" w:cstheme="minorHAnsi"/>
        </w:rPr>
        <w:t>/will</w:t>
      </w:r>
      <w:r w:rsidRPr="009430EF">
        <w:rPr>
          <w:rFonts w:asciiTheme="minorHAnsi" w:hAnsiTheme="minorHAnsi" w:cstheme="minorHAnsi"/>
        </w:rPr>
        <w:t xml:space="preserve"> </w:t>
      </w:r>
      <w:r w:rsidR="00C52045" w:rsidRPr="009430EF">
        <w:rPr>
          <w:rFonts w:asciiTheme="minorHAnsi" w:hAnsiTheme="minorHAnsi" w:cstheme="minorHAnsi"/>
        </w:rPr>
        <w:t>align</w:t>
      </w:r>
      <w:r w:rsidR="00A64A25" w:rsidRPr="009430EF">
        <w:rPr>
          <w:rFonts w:asciiTheme="minorHAnsi" w:hAnsiTheme="minorHAnsi" w:cstheme="minorHAnsi"/>
        </w:rPr>
        <w:t xml:space="preserve"> their configuration with </w:t>
      </w:r>
      <w:r w:rsidRPr="009430EF">
        <w:rPr>
          <w:rFonts w:asciiTheme="minorHAnsi" w:hAnsiTheme="minorHAnsi" w:cstheme="minorHAnsi"/>
        </w:rPr>
        <w:t xml:space="preserve">specific FHIR </w:t>
      </w:r>
      <w:r w:rsidR="00A64A25" w:rsidRPr="009430EF">
        <w:rPr>
          <w:rFonts w:asciiTheme="minorHAnsi" w:hAnsiTheme="minorHAnsi" w:cstheme="minorHAnsi"/>
        </w:rPr>
        <w:t xml:space="preserve">categories that are aligned to the </w:t>
      </w:r>
      <w:r w:rsidR="00E43B24" w:rsidRPr="009430EF">
        <w:rPr>
          <w:rFonts w:asciiTheme="minorHAnsi" w:hAnsiTheme="minorHAnsi" w:cstheme="minorHAnsi"/>
        </w:rPr>
        <w:t>P</w:t>
      </w:r>
      <w:r w:rsidR="00773499" w:rsidRPr="009430EF">
        <w:rPr>
          <w:rFonts w:asciiTheme="minorHAnsi" w:hAnsiTheme="minorHAnsi" w:cstheme="minorHAnsi"/>
        </w:rPr>
        <w:t xml:space="preserve">rofessional </w:t>
      </w:r>
      <w:r w:rsidR="00E43B24" w:rsidRPr="009430EF">
        <w:rPr>
          <w:rFonts w:asciiTheme="minorHAnsi" w:hAnsiTheme="minorHAnsi" w:cstheme="minorHAnsi"/>
        </w:rPr>
        <w:t>R</w:t>
      </w:r>
      <w:r w:rsidR="00773499" w:rsidRPr="009430EF">
        <w:rPr>
          <w:rFonts w:asciiTheme="minorHAnsi" w:hAnsiTheme="minorHAnsi" w:cstheme="minorHAnsi"/>
        </w:rPr>
        <w:t xml:space="preserve">ecords </w:t>
      </w:r>
      <w:r w:rsidR="00E43B24" w:rsidRPr="009430EF">
        <w:rPr>
          <w:rFonts w:asciiTheme="minorHAnsi" w:hAnsiTheme="minorHAnsi" w:cstheme="minorHAnsi"/>
        </w:rPr>
        <w:t>S</w:t>
      </w:r>
      <w:r w:rsidR="00773499" w:rsidRPr="009430EF">
        <w:rPr>
          <w:rFonts w:asciiTheme="minorHAnsi" w:hAnsiTheme="minorHAnsi" w:cstheme="minorHAnsi"/>
        </w:rPr>
        <w:t xml:space="preserve">tandards </w:t>
      </w:r>
      <w:r w:rsidR="00E43B24" w:rsidRPr="009430EF">
        <w:rPr>
          <w:rFonts w:asciiTheme="minorHAnsi" w:hAnsiTheme="minorHAnsi" w:cstheme="minorHAnsi"/>
        </w:rPr>
        <w:t>B</w:t>
      </w:r>
      <w:r w:rsidR="00773499" w:rsidRPr="009430EF">
        <w:rPr>
          <w:rFonts w:asciiTheme="minorHAnsi" w:hAnsiTheme="minorHAnsi" w:cstheme="minorHAnsi"/>
        </w:rPr>
        <w:t>ody</w:t>
      </w:r>
      <w:r w:rsidR="00E43B24" w:rsidRPr="009430EF">
        <w:rPr>
          <w:rFonts w:asciiTheme="minorHAnsi" w:hAnsiTheme="minorHAnsi" w:cstheme="minorHAnsi"/>
        </w:rPr>
        <w:t>.</w:t>
      </w:r>
      <w:r w:rsidR="009430EF" w:rsidRPr="009430EF">
        <w:rPr>
          <w:rFonts w:asciiTheme="minorHAnsi" w:hAnsiTheme="minorHAnsi" w:cstheme="minorHAnsi"/>
          <w:color w:val="000000"/>
        </w:rPr>
        <w:t xml:space="preserve"> Each of these components will be subject to assurance of the technical solutions, that is each end point and organisation will need to have t</w:t>
      </w:r>
      <w:r w:rsidR="009430EF">
        <w:rPr>
          <w:rFonts w:asciiTheme="minorHAnsi" w:hAnsiTheme="minorHAnsi" w:cstheme="minorHAnsi"/>
          <w:color w:val="000000"/>
        </w:rPr>
        <w:t>heir Software Solution Assured.</w:t>
      </w:r>
    </w:p>
    <w:p w14:paraId="5905F77D" w14:textId="77777777" w:rsidR="009430EF" w:rsidRPr="009430EF" w:rsidRDefault="009430EF" w:rsidP="009430EF">
      <w:pPr>
        <w:pStyle w:val="NormalWeb"/>
        <w:rPr>
          <w:rFonts w:asciiTheme="minorHAnsi" w:hAnsiTheme="minorHAnsi" w:cstheme="minorHAnsi"/>
          <w:color w:val="000000"/>
        </w:rPr>
      </w:pPr>
    </w:p>
    <w:p w14:paraId="72EF1726" w14:textId="43C8FB0E" w:rsidR="00C366FA" w:rsidRPr="009430EF" w:rsidRDefault="00773499" w:rsidP="009430EF">
      <w:r>
        <w:t>Various FHIR tests are</w:t>
      </w:r>
      <w:r w:rsidR="00C366FA" w:rsidRPr="00C366FA">
        <w:t xml:space="preserve"> performed to ensure the systems are</w:t>
      </w:r>
      <w:r w:rsidR="00C366FA">
        <w:t xml:space="preserve"> </w:t>
      </w:r>
      <w:r w:rsidR="00C366FA" w:rsidRPr="00C366FA">
        <w:t>compatible. Various testing from the sites involved have been performed by the technical architects throughout the project and any issues</w:t>
      </w:r>
      <w:r w:rsidR="00C52045">
        <w:t xml:space="preserve"> reported and recorded on JIRA. </w:t>
      </w:r>
    </w:p>
    <w:p w14:paraId="00E90429" w14:textId="0196779E" w:rsidR="004D5A49" w:rsidRDefault="00BB0B29" w:rsidP="00BB0B29">
      <w:pPr>
        <w:pStyle w:val="NormalWeb"/>
        <w:rPr>
          <w:rFonts w:ascii="Arial" w:hAnsi="Arial" w:cs="Arial"/>
          <w:color w:val="000000"/>
        </w:rPr>
      </w:pPr>
      <w:r w:rsidRPr="006B5288">
        <w:rPr>
          <w:rFonts w:ascii="Arial" w:hAnsi="Arial" w:cs="Arial"/>
          <w:color w:val="000000"/>
        </w:rPr>
        <w:t>The primary objectives of the assurance are</w:t>
      </w:r>
      <w:r w:rsidR="009430EF">
        <w:rPr>
          <w:rFonts w:ascii="Arial" w:hAnsi="Arial" w:cs="Arial"/>
          <w:color w:val="000000"/>
        </w:rPr>
        <w:t xml:space="preserve">: </w:t>
      </w:r>
    </w:p>
    <w:p w14:paraId="49200690" w14:textId="04779D87" w:rsidR="00D26053" w:rsidRDefault="00BB0B29" w:rsidP="004E346F">
      <w:pPr>
        <w:pStyle w:val="NormalWeb"/>
        <w:numPr>
          <w:ilvl w:val="0"/>
          <w:numId w:val="26"/>
        </w:numPr>
        <w:rPr>
          <w:rFonts w:ascii="Arial" w:hAnsi="Arial" w:cs="Arial"/>
          <w:color w:val="000000"/>
        </w:rPr>
      </w:pPr>
      <w:r w:rsidRPr="006B5288">
        <w:rPr>
          <w:rFonts w:ascii="Arial" w:hAnsi="Arial" w:cs="Arial"/>
          <w:color w:val="000000"/>
        </w:rPr>
        <w:t>to ensure YHCR receives from its suppliers soluti</w:t>
      </w:r>
      <w:r w:rsidR="009430EF">
        <w:rPr>
          <w:rFonts w:ascii="Arial" w:hAnsi="Arial" w:cs="Arial"/>
          <w:color w:val="000000"/>
        </w:rPr>
        <w:t>ons that are fit for purpose</w:t>
      </w:r>
    </w:p>
    <w:p w14:paraId="3E21C24D" w14:textId="7BDC101E" w:rsidR="00BB0B29" w:rsidRPr="006B5288" w:rsidRDefault="00BB0B29" w:rsidP="004E346F">
      <w:pPr>
        <w:pStyle w:val="NormalWeb"/>
        <w:numPr>
          <w:ilvl w:val="0"/>
          <w:numId w:val="26"/>
        </w:numPr>
        <w:rPr>
          <w:rFonts w:ascii="Arial" w:hAnsi="Arial" w:cs="Arial"/>
          <w:color w:val="000000"/>
        </w:rPr>
      </w:pPr>
      <w:r w:rsidRPr="006B5288">
        <w:rPr>
          <w:rFonts w:ascii="Arial" w:hAnsi="Arial" w:cs="Arial"/>
          <w:color w:val="000000"/>
        </w:rPr>
        <w:t>that the overall solution is fit for purpose, e.g. scalable, resilient, performant etc.</w:t>
      </w:r>
    </w:p>
    <w:p w14:paraId="3027EB26" w14:textId="77777777" w:rsidR="00BB0B29" w:rsidRDefault="00BB0B29" w:rsidP="00BB0B29">
      <w:pPr>
        <w:rPr>
          <w:rFonts w:cs="Arial"/>
        </w:rPr>
      </w:pPr>
    </w:p>
    <w:p w14:paraId="11D9DB5A" w14:textId="088AF5D5" w:rsidR="004560DC" w:rsidRDefault="004560DC" w:rsidP="00BB0B29">
      <w:pPr>
        <w:rPr>
          <w:rFonts w:cs="Arial"/>
        </w:rPr>
      </w:pPr>
      <w:r>
        <w:rPr>
          <w:rFonts w:cs="Arial"/>
        </w:rPr>
        <w:t xml:space="preserve">A FHIR resource database has been developed by the YHCR which details the mandated and nice to have fields for each resource type. The below document is still evolving however provides an idea of the FHIR database expected to be included in the YHCR SoS product. </w:t>
      </w:r>
    </w:p>
    <w:p w14:paraId="1672CCA9" w14:textId="77777777" w:rsidR="004560DC" w:rsidRDefault="00957A15" w:rsidP="00BB0B29">
      <w:pPr>
        <w:rPr>
          <w:rFonts w:cs="Arial"/>
        </w:rPr>
      </w:pPr>
      <w:r>
        <w:rPr>
          <w:rFonts w:cs="Arial"/>
          <w:noProof/>
        </w:rPr>
        <w:object w:dxaOrig="1534" w:dyaOrig="991" w14:anchorId="4D222292">
          <v:shape id="_x0000_i1028" type="#_x0000_t75" alt="" style="width:76pt;height:50pt;mso-width-percent:0;mso-height-percent:0;mso-width-percent:0;mso-height-percent:0" o:ole="">
            <v:imagedata r:id="rId48" o:title=""/>
          </v:shape>
          <o:OLEObject Type="Embed" ProgID="Excel.Sheet.12" ShapeID="_x0000_i1028" DrawAspect="Icon" ObjectID="_1719337144" r:id="rId49"/>
        </w:object>
      </w:r>
    </w:p>
    <w:p w14:paraId="228F4482" w14:textId="6DC0BF2B" w:rsidR="004560DC" w:rsidRPr="006B5288" w:rsidRDefault="004560DC" w:rsidP="00BB0B29">
      <w:pPr>
        <w:rPr>
          <w:rFonts w:cs="Arial"/>
        </w:rPr>
      </w:pPr>
      <w:r>
        <w:rPr>
          <w:rFonts w:cs="Arial"/>
        </w:rPr>
        <w:t xml:space="preserve"> </w:t>
      </w:r>
    </w:p>
    <w:p w14:paraId="0674EF38" w14:textId="77777777" w:rsidR="00BB0B29" w:rsidRDefault="00BB0B29" w:rsidP="00BB0B29">
      <w:pPr>
        <w:rPr>
          <w:rFonts w:cs="Arial"/>
          <w:b/>
        </w:rPr>
      </w:pPr>
      <w:r w:rsidRPr="003C0016">
        <w:rPr>
          <w:rFonts w:cs="Arial"/>
          <w:b/>
        </w:rPr>
        <w:t xml:space="preserve">The Cyber Security Framework </w:t>
      </w:r>
    </w:p>
    <w:p w14:paraId="4F09E5B9" w14:textId="77777777" w:rsidR="00BB0B29" w:rsidRPr="006B5288" w:rsidRDefault="00BB0B29" w:rsidP="00BB0B29">
      <w:pPr>
        <w:rPr>
          <w:rFonts w:cs="Arial"/>
        </w:rPr>
      </w:pPr>
      <w:r w:rsidRPr="006B5288">
        <w:rPr>
          <w:rFonts w:cs="Arial"/>
        </w:rPr>
        <w:t>This provides a structure and reference to how Cyber Security will be applied and measured against appropriate security standards, e.g.</w:t>
      </w:r>
    </w:p>
    <w:p w14:paraId="49BED4C1" w14:textId="77777777" w:rsidR="00BB0B29" w:rsidRPr="006B5288" w:rsidRDefault="00BB0B29" w:rsidP="00BB0B29">
      <w:pPr>
        <w:numPr>
          <w:ilvl w:val="0"/>
          <w:numId w:val="16"/>
        </w:numPr>
        <w:spacing w:after="0"/>
        <w:textboxTightWrap w:val="none"/>
        <w:rPr>
          <w:rFonts w:cs="Arial"/>
        </w:rPr>
      </w:pPr>
      <w:r w:rsidRPr="006B5288">
        <w:rPr>
          <w:rFonts w:cs="Arial"/>
        </w:rPr>
        <w:t>UK Gov - Cyber Essentials scheme</w:t>
      </w:r>
    </w:p>
    <w:p w14:paraId="38F4D531" w14:textId="77777777" w:rsidR="00BB0B29" w:rsidRPr="006B5288" w:rsidRDefault="00BB0B29" w:rsidP="00BB0B29">
      <w:pPr>
        <w:numPr>
          <w:ilvl w:val="0"/>
          <w:numId w:val="16"/>
        </w:numPr>
        <w:spacing w:after="0"/>
        <w:textboxTightWrap w:val="none"/>
        <w:rPr>
          <w:rFonts w:cs="Arial"/>
        </w:rPr>
      </w:pPr>
      <w:r w:rsidRPr="006B5288">
        <w:rPr>
          <w:rFonts w:cs="Arial"/>
        </w:rPr>
        <w:t>UK Gov - NIS Regulation (the technical side of GDPR)</w:t>
      </w:r>
    </w:p>
    <w:p w14:paraId="23A393EA" w14:textId="4463406A" w:rsidR="00BB0B29" w:rsidRDefault="00BB0B29" w:rsidP="00BB0B29">
      <w:pPr>
        <w:numPr>
          <w:ilvl w:val="0"/>
          <w:numId w:val="16"/>
        </w:numPr>
        <w:spacing w:after="0"/>
        <w:textboxTightWrap w:val="none"/>
        <w:rPr>
          <w:rFonts w:cs="Arial"/>
        </w:rPr>
      </w:pPr>
      <w:r w:rsidRPr="006B5288">
        <w:rPr>
          <w:rFonts w:cs="Arial"/>
        </w:rPr>
        <w:t>NHS Digital - Data Security and Protection Toolkit (DSPToolkit)</w:t>
      </w:r>
    </w:p>
    <w:p w14:paraId="556E4D0D" w14:textId="77777777" w:rsidR="00BB0B29" w:rsidRPr="006B5288" w:rsidRDefault="00BB0B29" w:rsidP="00BB0B29">
      <w:pPr>
        <w:spacing w:after="0"/>
        <w:ind w:left="720"/>
        <w:textboxTightWrap w:val="none"/>
        <w:rPr>
          <w:rFonts w:cs="Arial"/>
        </w:rPr>
      </w:pPr>
    </w:p>
    <w:p w14:paraId="038ECBC9" w14:textId="77777777" w:rsidR="00BB0B29" w:rsidRPr="006B5288" w:rsidRDefault="00BB0B29" w:rsidP="00BB0B29">
      <w:pPr>
        <w:rPr>
          <w:rFonts w:eastAsiaTheme="minorHAnsi" w:cs="Arial"/>
        </w:rPr>
      </w:pPr>
      <w:r w:rsidRPr="006B5288">
        <w:rPr>
          <w:rFonts w:cs="Arial"/>
        </w:rPr>
        <w:t xml:space="preserve">These standards ensure that appropriate and auditable security is applied and reportable. </w:t>
      </w:r>
    </w:p>
    <w:p w14:paraId="182C8C41" w14:textId="77777777" w:rsidR="00BB0B29" w:rsidRPr="006B5288" w:rsidRDefault="00BB0B29" w:rsidP="00BB0B29">
      <w:pPr>
        <w:rPr>
          <w:rFonts w:cs="Arial"/>
        </w:rPr>
      </w:pPr>
      <w:r w:rsidRPr="006B5288">
        <w:rPr>
          <w:rFonts w:cs="Arial"/>
        </w:rPr>
        <w:t xml:space="preserve"> </w:t>
      </w:r>
    </w:p>
    <w:p w14:paraId="000D4FDE" w14:textId="0DEF22D7" w:rsidR="00BB0B29" w:rsidRDefault="00BB0B29" w:rsidP="009430EF">
      <w:pPr>
        <w:pStyle w:val="Heading2"/>
      </w:pPr>
      <w:bookmarkStart w:id="35" w:name="_Toc61784946"/>
      <w:r w:rsidRPr="003C0016">
        <w:t>Service Management</w:t>
      </w:r>
      <w:r w:rsidR="009430EF">
        <w:t xml:space="preserve"> &amp; Incident Reporting</w:t>
      </w:r>
      <w:bookmarkEnd w:id="35"/>
      <w:r w:rsidR="009430EF">
        <w:t xml:space="preserve"> </w:t>
      </w:r>
    </w:p>
    <w:p w14:paraId="19BD983F" w14:textId="77777777" w:rsidR="00BB0B29" w:rsidRDefault="00BB0B29" w:rsidP="00BB0B29">
      <w:pPr>
        <w:pStyle w:val="NormalWeb"/>
        <w:rPr>
          <w:rFonts w:ascii="Arial" w:hAnsi="Arial" w:cs="Arial"/>
          <w:b/>
        </w:rPr>
      </w:pPr>
    </w:p>
    <w:p w14:paraId="173A34C7" w14:textId="71B3A796" w:rsidR="00B508DA" w:rsidRDefault="00BB0B29" w:rsidP="00BB0B29">
      <w:pPr>
        <w:pStyle w:val="NormalWeb"/>
        <w:rPr>
          <w:rFonts w:ascii="Arial" w:hAnsi="Arial" w:cs="Arial"/>
          <w:color w:val="000000"/>
        </w:rPr>
      </w:pPr>
      <w:r>
        <w:rPr>
          <w:rFonts w:ascii="Arial" w:hAnsi="Arial" w:cs="Arial"/>
          <w:color w:val="000000"/>
        </w:rPr>
        <w:t>S</w:t>
      </w:r>
      <w:r w:rsidRPr="006B5288">
        <w:rPr>
          <w:rFonts w:ascii="Arial" w:hAnsi="Arial" w:cs="Arial"/>
          <w:color w:val="000000"/>
        </w:rPr>
        <w:t xml:space="preserve">ervice management will be performed by </w:t>
      </w:r>
      <w:r>
        <w:rPr>
          <w:rFonts w:ascii="Arial" w:hAnsi="Arial" w:cs="Arial"/>
          <w:color w:val="000000"/>
        </w:rPr>
        <w:t>t</w:t>
      </w:r>
      <w:r w:rsidRPr="006B5288">
        <w:rPr>
          <w:rFonts w:ascii="Arial" w:hAnsi="Arial" w:cs="Arial"/>
          <w:color w:val="000000"/>
        </w:rPr>
        <w:t xml:space="preserve">he Rotherham </w:t>
      </w:r>
      <w:r w:rsidR="00E50E95">
        <w:rPr>
          <w:rFonts w:ascii="Arial" w:hAnsi="Arial" w:cs="Arial"/>
          <w:color w:val="000000"/>
        </w:rPr>
        <w:t>S</w:t>
      </w:r>
      <w:r w:rsidRPr="006B5288">
        <w:rPr>
          <w:rFonts w:ascii="Arial" w:hAnsi="Arial" w:cs="Arial"/>
          <w:color w:val="000000"/>
        </w:rPr>
        <w:t xml:space="preserve">ervice </w:t>
      </w:r>
      <w:r w:rsidR="00E50E95">
        <w:rPr>
          <w:rFonts w:ascii="Arial" w:hAnsi="Arial" w:cs="Arial"/>
          <w:color w:val="000000"/>
        </w:rPr>
        <w:t>D</w:t>
      </w:r>
      <w:r w:rsidRPr="006B5288">
        <w:rPr>
          <w:rFonts w:ascii="Arial" w:hAnsi="Arial" w:cs="Arial"/>
          <w:color w:val="000000"/>
        </w:rPr>
        <w:t>esk in the first instance and then once</w:t>
      </w:r>
      <w:r>
        <w:rPr>
          <w:rFonts w:ascii="Arial" w:hAnsi="Arial" w:cs="Arial"/>
          <w:color w:val="000000"/>
        </w:rPr>
        <w:t xml:space="preserve"> </w:t>
      </w:r>
      <w:r w:rsidRPr="006B5288">
        <w:rPr>
          <w:rFonts w:ascii="Arial" w:hAnsi="Arial" w:cs="Arial"/>
          <w:color w:val="000000"/>
        </w:rPr>
        <w:t xml:space="preserve">hosted </w:t>
      </w:r>
      <w:r w:rsidR="00B508DA">
        <w:rPr>
          <w:rFonts w:ascii="Arial" w:hAnsi="Arial" w:cs="Arial"/>
          <w:color w:val="000000"/>
        </w:rPr>
        <w:t>by Google Cloud this will transition to local 1</w:t>
      </w:r>
      <w:r w:rsidR="00B508DA" w:rsidRPr="00B508DA">
        <w:rPr>
          <w:rFonts w:ascii="Arial" w:hAnsi="Arial" w:cs="Arial"/>
          <w:color w:val="000000"/>
          <w:vertAlign w:val="superscript"/>
        </w:rPr>
        <w:t>st</w:t>
      </w:r>
      <w:r w:rsidR="00B508DA">
        <w:rPr>
          <w:rFonts w:ascii="Arial" w:hAnsi="Arial" w:cs="Arial"/>
          <w:color w:val="000000"/>
        </w:rPr>
        <w:t xml:space="preserve"> line support</w:t>
      </w:r>
      <w:r w:rsidRPr="006B5288">
        <w:rPr>
          <w:rFonts w:ascii="Arial" w:hAnsi="Arial" w:cs="Arial"/>
          <w:color w:val="000000"/>
        </w:rPr>
        <w:t>. Synanetics will provide "early life " support,  until the  strategic se</w:t>
      </w:r>
      <w:r w:rsidR="00B508DA">
        <w:rPr>
          <w:rFonts w:ascii="Arial" w:hAnsi="Arial" w:cs="Arial"/>
          <w:color w:val="000000"/>
        </w:rPr>
        <w:t>rvice is enabled sometime in 2021</w:t>
      </w:r>
      <w:r w:rsidRPr="006B5288">
        <w:rPr>
          <w:rFonts w:ascii="Arial" w:hAnsi="Arial" w:cs="Arial"/>
          <w:color w:val="000000"/>
        </w:rPr>
        <w:t>.</w:t>
      </w:r>
      <w:r w:rsidR="00B508DA">
        <w:rPr>
          <w:rFonts w:ascii="Arial" w:hAnsi="Arial" w:cs="Arial"/>
          <w:color w:val="000000"/>
        </w:rPr>
        <w:t xml:space="preserve"> The slides provided show the current process and the transition planned for 2021. (This is subject to change)</w:t>
      </w:r>
      <w:r w:rsidR="00E50E95">
        <w:rPr>
          <w:rFonts w:ascii="Arial" w:hAnsi="Arial" w:cs="Arial"/>
          <w:color w:val="000000"/>
        </w:rPr>
        <w:t>.</w:t>
      </w:r>
    </w:p>
    <w:p w14:paraId="787C402E" w14:textId="77777777" w:rsidR="00E50E95" w:rsidRDefault="00E50E95" w:rsidP="00BB0B29">
      <w:pPr>
        <w:pStyle w:val="NormalWeb"/>
        <w:rPr>
          <w:rFonts w:ascii="Arial" w:hAnsi="Arial" w:cs="Arial"/>
          <w:color w:val="000000"/>
        </w:rPr>
      </w:pPr>
    </w:p>
    <w:bookmarkStart w:id="36" w:name="_MON_1672346839"/>
    <w:bookmarkEnd w:id="36"/>
    <w:p w14:paraId="19865CE4" w14:textId="605B92C8" w:rsidR="00BB0B29" w:rsidRPr="006B5288" w:rsidRDefault="00957A15" w:rsidP="00BB0B29">
      <w:pPr>
        <w:pStyle w:val="NormalWeb"/>
        <w:rPr>
          <w:rFonts w:ascii="Arial" w:hAnsi="Arial" w:cs="Arial"/>
          <w:color w:val="000000"/>
        </w:rPr>
      </w:pPr>
      <w:r>
        <w:rPr>
          <w:rFonts w:ascii="Arial" w:hAnsi="Arial" w:cs="Arial"/>
          <w:noProof/>
          <w:color w:val="000000"/>
        </w:rPr>
        <w:object w:dxaOrig="1534" w:dyaOrig="991" w14:anchorId="4C4EA6C5">
          <v:shape id="_x0000_i1027" type="#_x0000_t75" alt="" style="width:76pt;height:50pt;mso-width-percent:0;mso-height-percent:0;mso-width-percent:0;mso-height-percent:0" o:ole="">
            <v:imagedata r:id="rId50" o:title=""/>
          </v:shape>
          <o:OLEObject Type="Embed" ProgID="PowerPoint.Show.12" ShapeID="_x0000_i1027" DrawAspect="Icon" ObjectID="_1719337145" r:id="rId51"/>
        </w:object>
      </w:r>
      <w:r w:rsidR="00BB0B29" w:rsidRPr="006B5288">
        <w:rPr>
          <w:rFonts w:ascii="Arial" w:hAnsi="Arial" w:cs="Arial"/>
          <w:color w:val="000000"/>
        </w:rPr>
        <w:t xml:space="preserve"> </w:t>
      </w:r>
    </w:p>
    <w:p w14:paraId="52A65A35" w14:textId="77777777" w:rsidR="00BB0B29" w:rsidRDefault="00BB0B29" w:rsidP="00BB0B29"/>
    <w:p w14:paraId="13113D96" w14:textId="77777777" w:rsidR="00DF20CB" w:rsidRDefault="00DF20CB" w:rsidP="00BB0B29">
      <w:pPr>
        <w:rPr>
          <w:rFonts w:cs="Arial"/>
          <w:color w:val="0B0C0C"/>
          <w:shd w:val="clear" w:color="auto" w:fill="FFFFFF"/>
        </w:rPr>
      </w:pPr>
      <w:r>
        <w:rPr>
          <w:rFonts w:cs="Arial"/>
          <w:color w:val="0B0C0C"/>
          <w:shd w:val="clear" w:color="auto" w:fill="FFFFFF"/>
        </w:rPr>
        <w:t xml:space="preserve">Any incidents that </w:t>
      </w:r>
      <w:r w:rsidR="00BB0B29">
        <w:rPr>
          <w:rFonts w:cs="Arial"/>
          <w:color w:val="0B0C0C"/>
          <w:shd w:val="clear" w:color="auto" w:fill="FFFFFF"/>
        </w:rPr>
        <w:t>arise</w:t>
      </w:r>
      <w:r>
        <w:rPr>
          <w:rFonts w:cs="Arial"/>
          <w:color w:val="0B0C0C"/>
          <w:shd w:val="clear" w:color="auto" w:fill="FFFFFF"/>
        </w:rPr>
        <w:t xml:space="preserve"> from live service are</w:t>
      </w:r>
      <w:r w:rsidR="00BB0B29">
        <w:rPr>
          <w:rFonts w:cs="Arial"/>
          <w:color w:val="0B0C0C"/>
          <w:shd w:val="clear" w:color="auto" w:fill="FFFFFF"/>
        </w:rPr>
        <w:t xml:space="preserve"> triaged </w:t>
      </w:r>
      <w:r>
        <w:rPr>
          <w:rFonts w:cs="Arial"/>
          <w:color w:val="0B0C0C"/>
          <w:shd w:val="clear" w:color="auto" w:fill="FFFFFF"/>
        </w:rPr>
        <w:t xml:space="preserve">to local service desks and then on to the YHCR team, these incidents are actioned and other users informed via communication channels if affected. Incidents are logged at </w:t>
      </w:r>
      <w:hyperlink r:id="rId52" w:history="1">
        <w:r>
          <w:rPr>
            <w:rStyle w:val="Hyperlink"/>
            <w:rFonts w:eastAsia="MS Mincho"/>
          </w:rPr>
          <w:t>ICR Live Support - YHCR Service Desk (atlassian.net)</w:t>
        </w:r>
      </w:hyperlink>
      <w:r>
        <w:t xml:space="preserve"> and any</w:t>
      </w:r>
      <w:r w:rsidR="00BB0B29">
        <w:rPr>
          <w:rFonts w:cs="Arial"/>
          <w:color w:val="0B0C0C"/>
          <w:shd w:val="clear" w:color="auto" w:fill="FFFFFF"/>
        </w:rPr>
        <w:t xml:space="preserve"> potential clinical safety incidents</w:t>
      </w:r>
      <w:r>
        <w:rPr>
          <w:rFonts w:cs="Arial"/>
          <w:color w:val="0B0C0C"/>
          <w:shd w:val="clear" w:color="auto" w:fill="FFFFFF"/>
        </w:rPr>
        <w:t xml:space="preserve"> sent to the YHCR CSO. Depending on the incident a number of actions may be taken, these include but are not exhaustive:</w:t>
      </w:r>
    </w:p>
    <w:p w14:paraId="52DF808F" w14:textId="04DF5183" w:rsidR="00BB0B29" w:rsidRDefault="00DF20CB" w:rsidP="00DF20CB">
      <w:pPr>
        <w:pStyle w:val="ListParagraph"/>
        <w:numPr>
          <w:ilvl w:val="0"/>
          <w:numId w:val="24"/>
        </w:numPr>
      </w:pPr>
      <w:r>
        <w:lastRenderedPageBreak/>
        <w:t xml:space="preserve">A fix to be made to the system </w:t>
      </w:r>
    </w:p>
    <w:p w14:paraId="6919264D" w14:textId="14EA5FFF" w:rsidR="00DF20CB" w:rsidRDefault="00DF20CB" w:rsidP="00DF20CB">
      <w:pPr>
        <w:pStyle w:val="ListParagraph"/>
        <w:numPr>
          <w:ilvl w:val="0"/>
          <w:numId w:val="24"/>
        </w:numPr>
      </w:pPr>
      <w:r>
        <w:t xml:space="preserve">Investigation into the issue locally </w:t>
      </w:r>
    </w:p>
    <w:p w14:paraId="7D5A8698" w14:textId="5F880DCF" w:rsidR="00DF20CB" w:rsidRDefault="00DF20CB" w:rsidP="00DF20CB">
      <w:pPr>
        <w:pStyle w:val="ListParagraph"/>
        <w:numPr>
          <w:ilvl w:val="0"/>
          <w:numId w:val="24"/>
        </w:numPr>
      </w:pPr>
      <w:r>
        <w:t xml:space="preserve">Investigation performed regionally </w:t>
      </w:r>
    </w:p>
    <w:p w14:paraId="7E7166F7" w14:textId="19F4017E" w:rsidR="00DF20CB" w:rsidRDefault="00DF20CB" w:rsidP="00DF20CB">
      <w:pPr>
        <w:pStyle w:val="ListParagraph"/>
        <w:numPr>
          <w:ilvl w:val="0"/>
          <w:numId w:val="24"/>
        </w:numPr>
      </w:pPr>
      <w:r>
        <w:t>Communication</w:t>
      </w:r>
      <w:r w:rsidR="007D2D84">
        <w:t xml:space="preserve"> sent</w:t>
      </w:r>
      <w:r>
        <w:t xml:space="preserve"> to all users</w:t>
      </w:r>
      <w:r w:rsidR="007D2D84">
        <w:t xml:space="preserve"> whom may be affected </w:t>
      </w:r>
    </w:p>
    <w:p w14:paraId="0E73E207" w14:textId="71CE4611" w:rsidR="00DF20CB" w:rsidRDefault="00DF20CB" w:rsidP="00DF20CB">
      <w:pPr>
        <w:pStyle w:val="ListParagraph"/>
        <w:numPr>
          <w:ilvl w:val="0"/>
          <w:numId w:val="24"/>
        </w:numPr>
      </w:pPr>
      <w:r>
        <w:t xml:space="preserve">Review of incident at team meeting </w:t>
      </w:r>
    </w:p>
    <w:p w14:paraId="3F81CE25" w14:textId="1CD8D0D0" w:rsidR="00DF20CB" w:rsidRDefault="00DF20CB" w:rsidP="00DF20CB">
      <w:pPr>
        <w:pStyle w:val="ListParagraph"/>
        <w:numPr>
          <w:ilvl w:val="0"/>
          <w:numId w:val="24"/>
        </w:numPr>
      </w:pPr>
      <w:r>
        <w:t xml:space="preserve">YHCR CSO review with other CSO in region </w:t>
      </w:r>
    </w:p>
    <w:p w14:paraId="1162F835" w14:textId="49C40D20" w:rsidR="00DF20CB" w:rsidRDefault="00DF20CB" w:rsidP="00DF20CB">
      <w:pPr>
        <w:pStyle w:val="ListParagraph"/>
        <w:numPr>
          <w:ilvl w:val="0"/>
          <w:numId w:val="24"/>
        </w:numPr>
      </w:pPr>
      <w:r>
        <w:t xml:space="preserve">Programme team manage with developers </w:t>
      </w:r>
    </w:p>
    <w:p w14:paraId="40EA11A5" w14:textId="4E5A49F2" w:rsidR="007D2D84" w:rsidRDefault="007D2D84" w:rsidP="00DF20CB">
      <w:pPr>
        <w:pStyle w:val="ListParagraph"/>
        <w:numPr>
          <w:ilvl w:val="0"/>
          <w:numId w:val="24"/>
        </w:numPr>
      </w:pPr>
      <w:r>
        <w:t>Hazard log reviewed to ascertain if initially identified</w:t>
      </w:r>
    </w:p>
    <w:p w14:paraId="010B5490" w14:textId="77777777" w:rsidR="007D2D84" w:rsidRDefault="007D2D84" w:rsidP="007D2D84">
      <w:pPr>
        <w:pStyle w:val="ListParagraph"/>
        <w:ind w:left="787" w:firstLine="0"/>
      </w:pPr>
    </w:p>
    <w:p w14:paraId="11FABEF6" w14:textId="5EE4AD51" w:rsidR="00797B9A" w:rsidRDefault="00797B9A" w:rsidP="004E346F">
      <w:pPr>
        <w:pStyle w:val="ListParagraph"/>
        <w:ind w:firstLine="0"/>
      </w:pPr>
      <w:r>
        <w:t xml:space="preserve">A clinical safety incident process has been created and is currently been implemented into the YHCR process. Please see detail in the document below. </w:t>
      </w:r>
    </w:p>
    <w:bookmarkStart w:id="37" w:name="_MON_1672348095"/>
    <w:bookmarkEnd w:id="37"/>
    <w:p w14:paraId="19DAE3F7" w14:textId="77777777" w:rsidR="00797B9A" w:rsidRDefault="00957A15" w:rsidP="007D2D84">
      <w:pPr>
        <w:pStyle w:val="ListParagraph"/>
        <w:ind w:left="787" w:firstLine="0"/>
      </w:pPr>
      <w:r>
        <w:rPr>
          <w:noProof/>
        </w:rPr>
        <w:object w:dxaOrig="1534" w:dyaOrig="991" w14:anchorId="61C52C95">
          <v:shape id="_x0000_i1026" type="#_x0000_t75" alt="" style="width:76pt;height:50pt;mso-width-percent:0;mso-height-percent:0;mso-width-percent:0;mso-height-percent:0" o:ole="">
            <v:imagedata r:id="rId53" o:title=""/>
          </v:shape>
          <o:OLEObject Type="Embed" ProgID="Word.Document.12" ShapeID="_x0000_i1026" DrawAspect="Icon" ObjectID="_1719337146" r:id="rId54">
            <o:FieldCodes>\s</o:FieldCodes>
          </o:OLEObject>
        </w:object>
      </w:r>
    </w:p>
    <w:p w14:paraId="7A3554FF" w14:textId="77777777" w:rsidR="00E50E95" w:rsidRDefault="00E50E95" w:rsidP="00352027">
      <w:pPr>
        <w:pStyle w:val="Heading1"/>
      </w:pPr>
      <w:bookmarkStart w:id="38" w:name="_Toc490478260"/>
      <w:bookmarkStart w:id="39" w:name="_Toc61784947"/>
    </w:p>
    <w:p w14:paraId="61931489" w14:textId="03F8B007" w:rsidR="00BB0B29" w:rsidRDefault="00773499" w:rsidP="00352027">
      <w:pPr>
        <w:pStyle w:val="Heading1"/>
      </w:pPr>
      <w:r>
        <w:t>Test</w:t>
      </w:r>
      <w:bookmarkEnd w:id="38"/>
      <w:r>
        <w:t xml:space="preserve"> Strategy</w:t>
      </w:r>
      <w:bookmarkEnd w:id="39"/>
      <w:r>
        <w:t xml:space="preserve"> </w:t>
      </w:r>
    </w:p>
    <w:p w14:paraId="34E58FBE" w14:textId="468BC265" w:rsidR="00E63DDE" w:rsidRDefault="00E63DDE" w:rsidP="00C366FA">
      <w:r>
        <w:t xml:space="preserve">The YHCR programme has a robust testing strategy and assigned test manager. In essence the test manager engages with the end users and performs a series of testing. These tests vary between providers and consumers depending on the data resource types been provided/consumed. </w:t>
      </w:r>
    </w:p>
    <w:p w14:paraId="0711AD28" w14:textId="6B0AAB2D" w:rsidR="00E63DDE" w:rsidRDefault="00E63DDE" w:rsidP="00C366FA">
      <w:r>
        <w:t>Once User Acceptance Testing (UAT) has been completed a test report is produced which highlights any issues. These are reviewed and a</w:t>
      </w:r>
      <w:r w:rsidR="00E50E95">
        <w:t>ny</w:t>
      </w:r>
      <w:r>
        <w:t xml:space="preserve"> issues agreed to be fixed and a timeline assigned. Daily/weekly calls are initiated between all parties to ensure durability and efficiently. </w:t>
      </w:r>
    </w:p>
    <w:p w14:paraId="62BB4A75" w14:textId="3AA2C4E1" w:rsidR="00E63DDE" w:rsidRDefault="00E63DDE" w:rsidP="00C366FA">
      <w:r>
        <w:t xml:space="preserve">Several further testing sessions may take place before the UAT is signed off. The UAT is performed in the </w:t>
      </w:r>
      <w:r w:rsidR="00E50E95">
        <w:t>s</w:t>
      </w:r>
      <w:r>
        <w:t xml:space="preserve">andpit environment. They may be occurrences when the issue log is reviewed by the CSO at </w:t>
      </w:r>
      <w:r w:rsidR="00E50E95">
        <w:t>t</w:t>
      </w:r>
      <w:r>
        <w:t xml:space="preserve">his point to determine if an issue needs be fixed before moving on to the next stage. </w:t>
      </w:r>
    </w:p>
    <w:p w14:paraId="4DAF1BE7" w14:textId="5AEAED47" w:rsidR="00E63DDE" w:rsidRDefault="00E63DDE" w:rsidP="00C366FA">
      <w:r>
        <w:t xml:space="preserve">The test manager and YHCR CSO work closely together to identify, monitor and evaluate any issues and the testing. </w:t>
      </w:r>
    </w:p>
    <w:p w14:paraId="74BEECA4" w14:textId="5F244759" w:rsidR="00E63DDE" w:rsidRDefault="00E63DDE" w:rsidP="00C366FA">
      <w:r>
        <w:t>Once complete the CSO engages with the end user CSO and performs a series of clinical witness testing in the sandpit environment. Once happy and clinically signed off</w:t>
      </w:r>
      <w:r w:rsidR="00E50E95">
        <w:t>,</w:t>
      </w:r>
      <w:r>
        <w:t xml:space="preserve"> testing is moved to the staging environment. </w:t>
      </w:r>
    </w:p>
    <w:p w14:paraId="3144D5E9" w14:textId="3491F430" w:rsidR="00E63DDE" w:rsidRDefault="00E63DDE" w:rsidP="00C366FA">
      <w:r>
        <w:t xml:space="preserve">Once in staging further tests are performed similar to that in the sandpit environment. No further issues should be detected at this stage however it can happen and therefore the test managers and CSO’s work together to ensure these are fixed and safe before proceeding. </w:t>
      </w:r>
    </w:p>
    <w:p w14:paraId="7C14367F" w14:textId="7334D67B" w:rsidR="00E63DDE" w:rsidRDefault="00E63DDE" w:rsidP="00C366FA">
      <w:r>
        <w:t xml:space="preserve">The test reports are reviewed by the CSO and then a </w:t>
      </w:r>
      <w:r w:rsidR="00E50E95">
        <w:t>‘</w:t>
      </w:r>
      <w:r>
        <w:t>Go-Live</w:t>
      </w:r>
      <w:r w:rsidR="00E50E95">
        <w:t>’</w:t>
      </w:r>
      <w:r>
        <w:t xml:space="preserve"> </w:t>
      </w:r>
      <w:r w:rsidR="00E50E95">
        <w:t xml:space="preserve">meeting </w:t>
      </w:r>
      <w:r>
        <w:t xml:space="preserve">is scheduled with the parties involved. </w:t>
      </w:r>
    </w:p>
    <w:p w14:paraId="16FFD7C7" w14:textId="1167C5A8" w:rsidR="00E63DDE" w:rsidRDefault="00E63DDE" w:rsidP="00C366FA">
      <w:r>
        <w:lastRenderedPageBreak/>
        <w:t>Once G</w:t>
      </w:r>
      <w:r w:rsidR="00E50E95">
        <w:t>o</w:t>
      </w:r>
      <w:r>
        <w:t>-Live is approved and a date set the provider/consumer is connected to the SoS.</w:t>
      </w:r>
    </w:p>
    <w:p w14:paraId="007575B4" w14:textId="3FDACC60" w:rsidR="003B6F0E" w:rsidRDefault="00E63DDE" w:rsidP="00C366FA">
      <w:r>
        <w:t xml:space="preserve">On the day further testing is performed by the CSO and Clinician at the end site to ensure information is flowing correctly and safely in the production environment. After the initial one day </w:t>
      </w:r>
      <w:r w:rsidR="00352027">
        <w:t>a</w:t>
      </w:r>
      <w:r>
        <w:t xml:space="preserve">ssessment the service continues and is monitored in early life. </w:t>
      </w:r>
    </w:p>
    <w:p w14:paraId="37C92B74" w14:textId="391C93EF" w:rsidR="00516BDF" w:rsidRPr="00324F7F" w:rsidRDefault="00516BDF" w:rsidP="00516BDF">
      <w:pPr>
        <w:pStyle w:val="xmsonormal"/>
        <w:shd w:val="clear" w:color="auto" w:fill="FFFFFF"/>
        <w:spacing w:before="0" w:beforeAutospacing="0" w:after="0" w:afterAutospacing="0"/>
        <w:rPr>
          <w:rFonts w:ascii="Arial" w:hAnsi="Arial" w:cs="Arial"/>
          <w:color w:val="0F0F0F" w:themeColor="text1"/>
        </w:rPr>
      </w:pPr>
      <w:r w:rsidRPr="00324F7F">
        <w:rPr>
          <w:rFonts w:ascii="Arial" w:hAnsi="Arial" w:cs="Arial"/>
          <w:color w:val="0F0F0F" w:themeColor="text1"/>
        </w:rPr>
        <w:t>With regards to GP Connect robust testing has</w:t>
      </w:r>
      <w:r w:rsidRPr="00324F7F">
        <w:rPr>
          <w:rFonts w:ascii="Arial" w:hAnsi="Arial" w:cs="Arial"/>
          <w:color w:val="0F0F0F" w:themeColor="text1"/>
          <w:bdr w:val="none" w:sz="0" w:space="0" w:color="auto" w:frame="1"/>
        </w:rPr>
        <w:t xml:space="preserve"> been driven by NHS Digital in the form of conformance testing</w:t>
      </w:r>
      <w:r>
        <w:rPr>
          <w:rFonts w:ascii="Arial" w:hAnsi="Arial" w:cs="Arial"/>
          <w:color w:val="0F0F0F" w:themeColor="text1"/>
          <w:bdr w:val="none" w:sz="0" w:space="0" w:color="auto" w:frame="1"/>
        </w:rPr>
        <w:t>.</w:t>
      </w:r>
      <w:r w:rsidR="00B551D9">
        <w:rPr>
          <w:rFonts w:ascii="Arial" w:hAnsi="Arial" w:cs="Arial"/>
          <w:color w:val="0F0F0F" w:themeColor="text1"/>
          <w:bdr w:val="none" w:sz="0" w:space="0" w:color="auto" w:frame="1"/>
        </w:rPr>
        <w:t xml:space="preserve"> </w:t>
      </w:r>
      <w:r w:rsidRPr="00324F7F">
        <w:rPr>
          <w:rFonts w:ascii="Arial" w:hAnsi="Arial" w:cs="Arial"/>
          <w:color w:val="0F0F0F" w:themeColor="text1"/>
          <w:bdr w:val="none" w:sz="0" w:space="0" w:color="auto" w:frame="1"/>
        </w:rPr>
        <w:t xml:space="preserve">The </w:t>
      </w:r>
      <w:r w:rsidR="00B551D9">
        <w:rPr>
          <w:rFonts w:ascii="Arial" w:hAnsi="Arial" w:cs="Arial"/>
          <w:color w:val="0F0F0F" w:themeColor="text1"/>
          <w:bdr w:val="none" w:sz="0" w:space="0" w:color="auto" w:frame="1"/>
        </w:rPr>
        <w:t xml:space="preserve">test </w:t>
      </w:r>
      <w:r w:rsidRPr="00324F7F">
        <w:rPr>
          <w:rFonts w:ascii="Arial" w:hAnsi="Arial" w:cs="Arial"/>
          <w:color w:val="0F0F0F" w:themeColor="text1"/>
          <w:bdr w:val="none" w:sz="0" w:space="0" w:color="auto" w:frame="1"/>
        </w:rPr>
        <w:t>team have tested GP Connect as directed by the document set and provided evidence to the level directed by NHS Digital.</w:t>
      </w:r>
    </w:p>
    <w:p w14:paraId="3B94DC42" w14:textId="77777777" w:rsidR="00516BDF" w:rsidRPr="00324F7F" w:rsidRDefault="00516BDF" w:rsidP="00516BDF">
      <w:pPr>
        <w:pStyle w:val="xmsonormal"/>
        <w:shd w:val="clear" w:color="auto" w:fill="FFFFFF"/>
        <w:spacing w:before="0" w:beforeAutospacing="0" w:after="0" w:afterAutospacing="0"/>
        <w:rPr>
          <w:rFonts w:ascii="Arial" w:hAnsi="Arial" w:cs="Arial"/>
          <w:color w:val="0F0F0F" w:themeColor="text1"/>
        </w:rPr>
      </w:pPr>
      <w:r w:rsidRPr="00324F7F">
        <w:rPr>
          <w:rFonts w:ascii="Arial" w:hAnsi="Arial" w:cs="Arial"/>
          <w:color w:val="0F0F0F" w:themeColor="text1"/>
          <w:bdr w:val="none" w:sz="0" w:space="0" w:color="auto" w:frame="1"/>
        </w:rPr>
        <w:t> </w:t>
      </w:r>
    </w:p>
    <w:p w14:paraId="44C78A22" w14:textId="3BFC381E" w:rsidR="009177ED" w:rsidRDefault="00516BDF" w:rsidP="00516BDF">
      <w:r w:rsidRPr="00324F7F">
        <w:rPr>
          <w:rFonts w:cs="Arial"/>
          <w:bdr w:val="none" w:sz="0" w:space="0" w:color="auto" w:frame="1"/>
        </w:rPr>
        <w:t>On boarding partner organisations that wish to connect and gain access to ‘view’ data, will engage directly with NHS Digital and will undergo the same conformance testing.  The test</w:t>
      </w:r>
      <w:r w:rsidR="00B551D9">
        <w:rPr>
          <w:rFonts w:cs="Arial"/>
          <w:bdr w:val="none" w:sz="0" w:space="0" w:color="auto" w:frame="1"/>
        </w:rPr>
        <w:t xml:space="preserve"> team will support the on-boarding organisations </w:t>
      </w:r>
      <w:r w:rsidRPr="00324F7F">
        <w:rPr>
          <w:rFonts w:cs="Arial"/>
          <w:bdr w:val="none" w:sz="0" w:space="0" w:color="auto" w:frame="1"/>
        </w:rPr>
        <w:t>in aiding them to complete this testing</w:t>
      </w:r>
    </w:p>
    <w:p w14:paraId="5EE15568" w14:textId="5516704F" w:rsidR="00E63DDE" w:rsidRDefault="00352027" w:rsidP="00C366FA">
      <w:r>
        <w:t xml:space="preserve">The </w:t>
      </w:r>
      <w:r w:rsidR="003B6F0E">
        <w:t xml:space="preserve">diagram </w:t>
      </w:r>
      <w:r>
        <w:t xml:space="preserve">below </w:t>
      </w:r>
      <w:r w:rsidR="003B6F0E">
        <w:t>outlines the various testing and live environments</w:t>
      </w:r>
    </w:p>
    <w:p w14:paraId="484FBC95" w14:textId="77777777" w:rsidR="00E50E95" w:rsidRDefault="00E50E95" w:rsidP="00C366FA"/>
    <w:p w14:paraId="418FE4F7" w14:textId="1A9DD143" w:rsidR="00E50E95" w:rsidRDefault="00E50E95" w:rsidP="00C366FA">
      <w:r w:rsidRPr="00A50D49">
        <w:rPr>
          <w:noProof/>
          <w:lang w:eastAsia="en-GB"/>
        </w:rPr>
        <w:drawing>
          <wp:anchor distT="0" distB="0" distL="114300" distR="114300" simplePos="0" relativeHeight="251667456" behindDoc="1" locked="0" layoutInCell="1" allowOverlap="1" wp14:anchorId="235E01F4" wp14:editId="3371B023">
            <wp:simplePos x="0" y="0"/>
            <wp:positionH relativeFrom="column">
              <wp:posOffset>400050</wp:posOffset>
            </wp:positionH>
            <wp:positionV relativeFrom="paragraph">
              <wp:posOffset>151765</wp:posOffset>
            </wp:positionV>
            <wp:extent cx="5353050" cy="35496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53050" cy="354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D67A4" w14:textId="1D0B19F2" w:rsidR="00352027" w:rsidRDefault="00352027" w:rsidP="00C366FA"/>
    <w:p w14:paraId="6CAAC2E3" w14:textId="6B8B012A" w:rsidR="00CF2635" w:rsidRDefault="00CF2635" w:rsidP="00C366FA"/>
    <w:p w14:paraId="586DDA70" w14:textId="77777777" w:rsidR="00352027" w:rsidRDefault="00352027" w:rsidP="00DB7FE3">
      <w:pPr>
        <w:pStyle w:val="Heading1"/>
      </w:pPr>
      <w:bookmarkStart w:id="40" w:name="_Toc490478261"/>
    </w:p>
    <w:p w14:paraId="0961EF0E" w14:textId="77777777" w:rsidR="00352027" w:rsidRDefault="00352027" w:rsidP="00DB7FE3">
      <w:pPr>
        <w:pStyle w:val="Heading1"/>
      </w:pPr>
    </w:p>
    <w:p w14:paraId="0D1CA2F0" w14:textId="77777777" w:rsidR="00352027" w:rsidRDefault="00352027" w:rsidP="00DB7FE3">
      <w:pPr>
        <w:pStyle w:val="Heading1"/>
      </w:pPr>
    </w:p>
    <w:p w14:paraId="1EA3832B" w14:textId="77777777" w:rsidR="00352027" w:rsidRDefault="00352027" w:rsidP="00DB7FE3">
      <w:pPr>
        <w:pStyle w:val="Heading1"/>
      </w:pPr>
    </w:p>
    <w:p w14:paraId="01EBC205" w14:textId="77777777" w:rsidR="00352027" w:rsidRDefault="00352027" w:rsidP="00DB7FE3">
      <w:pPr>
        <w:pStyle w:val="Heading1"/>
      </w:pPr>
    </w:p>
    <w:p w14:paraId="3DD361B4" w14:textId="77777777" w:rsidR="00352027" w:rsidRDefault="00352027" w:rsidP="00DB7FE3">
      <w:pPr>
        <w:pStyle w:val="Heading1"/>
      </w:pPr>
    </w:p>
    <w:p w14:paraId="15A28568" w14:textId="77777777" w:rsidR="00352027" w:rsidRDefault="00352027" w:rsidP="00DB7FE3">
      <w:pPr>
        <w:pStyle w:val="Heading1"/>
      </w:pPr>
    </w:p>
    <w:p w14:paraId="16E49730" w14:textId="77777777" w:rsidR="00352027" w:rsidRDefault="00352027" w:rsidP="00352027"/>
    <w:p w14:paraId="5A88CCF3" w14:textId="77777777" w:rsidR="00352027" w:rsidRPr="00352027" w:rsidRDefault="00352027" w:rsidP="00352027"/>
    <w:p w14:paraId="671D1CFA" w14:textId="301E757E" w:rsidR="00DB7FE3" w:rsidRDefault="00DB7FE3" w:rsidP="00DB7FE3">
      <w:pPr>
        <w:pStyle w:val="Heading1"/>
      </w:pPr>
      <w:bookmarkStart w:id="41" w:name="_Toc61784948"/>
      <w:r>
        <w:t>Summary Safety Statement</w:t>
      </w:r>
      <w:bookmarkEnd w:id="40"/>
      <w:bookmarkEnd w:id="41"/>
    </w:p>
    <w:p w14:paraId="25461815" w14:textId="407653EE" w:rsidR="00E50E95" w:rsidRDefault="00EB2682" w:rsidP="007C7465">
      <w:r>
        <w:t>Th</w:t>
      </w:r>
      <w:r w:rsidR="00456FEF">
        <w:t>is</w:t>
      </w:r>
      <w:r w:rsidR="0078596B">
        <w:t xml:space="preserve"> clinical safety</w:t>
      </w:r>
      <w:r>
        <w:t xml:space="preserve"> report </w:t>
      </w:r>
      <w:r w:rsidR="0078596B">
        <w:t>gives detail of the SoS product and the use of this middleware component for the YHCR programme.</w:t>
      </w:r>
      <w:r w:rsidR="00270EAC">
        <w:t xml:space="preserve"> </w:t>
      </w:r>
      <w:r w:rsidR="0078596B">
        <w:t xml:space="preserve"> It also details the use and concept of SoS for the integrated shared care records</w:t>
      </w:r>
      <w:r w:rsidR="00270EAC">
        <w:t xml:space="preserve"> </w:t>
      </w:r>
      <w:r w:rsidR="0078596B">
        <w:t>f</w:t>
      </w:r>
      <w:r w:rsidR="00270EAC">
        <w:t>or</w:t>
      </w:r>
      <w:r w:rsidR="0078596B">
        <w:t xml:space="preserve"> patients. It proves how the data flows through one system into the SoS and to the end user using various messag</w:t>
      </w:r>
      <w:r w:rsidR="00270EAC">
        <w:t>ing</w:t>
      </w:r>
      <w:r w:rsidR="0078596B">
        <w:t xml:space="preserve"> types. </w:t>
      </w:r>
      <w:r w:rsidR="00270EAC">
        <w:t>The infrastructure is shown and hazards identified and mitigated to reduce an</w:t>
      </w:r>
      <w:r w:rsidR="00E50E95">
        <w:t>y</w:t>
      </w:r>
      <w:r w:rsidR="00270EAC">
        <w:t xml:space="preserve"> risks to the patient. </w:t>
      </w:r>
      <w:r w:rsidR="0078596B">
        <w:t>It provides</w:t>
      </w:r>
      <w:r w:rsidR="005A1092">
        <w:t xml:space="preserve"> and evidences</w:t>
      </w:r>
      <w:r>
        <w:t xml:space="preserve"> the level of assurance </w:t>
      </w:r>
      <w:r w:rsidR="0078596B">
        <w:t>performed by the YHCR programme team and input from across the region. This includes</w:t>
      </w:r>
      <w:r w:rsidR="00E50E95">
        <w:t>:</w:t>
      </w:r>
      <w:r w:rsidR="0078596B">
        <w:t xml:space="preserve"> </w:t>
      </w:r>
    </w:p>
    <w:p w14:paraId="2512A271" w14:textId="77777777" w:rsidR="00E50E95" w:rsidRDefault="00EB2682" w:rsidP="004E346F">
      <w:pPr>
        <w:pStyle w:val="ListParagraph"/>
        <w:numPr>
          <w:ilvl w:val="0"/>
          <w:numId w:val="27"/>
        </w:numPr>
        <w:spacing w:after="0"/>
      </w:pPr>
      <w:r>
        <w:t xml:space="preserve">Information governance </w:t>
      </w:r>
      <w:r w:rsidR="00456FEF">
        <w:t>arrangements</w:t>
      </w:r>
      <w:r>
        <w:t xml:space="preserve"> for the sharing of personal data in regards to direct care. </w:t>
      </w:r>
    </w:p>
    <w:p w14:paraId="367322DA" w14:textId="56EE9DA5" w:rsidR="00E50E95" w:rsidRDefault="00EB2682" w:rsidP="004E346F">
      <w:pPr>
        <w:pStyle w:val="ListParagraph"/>
        <w:numPr>
          <w:ilvl w:val="0"/>
          <w:numId w:val="27"/>
        </w:numPr>
        <w:spacing w:after="0"/>
      </w:pPr>
      <w:r>
        <w:lastRenderedPageBreak/>
        <w:t>The c</w:t>
      </w:r>
      <w:r w:rsidR="0078596B">
        <w:t xml:space="preserve">yber security assurance process and </w:t>
      </w:r>
      <w:r>
        <w:t>technical assessments</w:t>
      </w:r>
    </w:p>
    <w:p w14:paraId="638AB66F" w14:textId="129DCA9F" w:rsidR="00E50E95" w:rsidRDefault="00E50E95" w:rsidP="004E346F">
      <w:pPr>
        <w:pStyle w:val="ListParagraph"/>
        <w:numPr>
          <w:ilvl w:val="0"/>
          <w:numId w:val="27"/>
        </w:numPr>
        <w:spacing w:after="0"/>
      </w:pPr>
      <w:r>
        <w:t>T</w:t>
      </w:r>
      <w:r w:rsidR="00EB2682">
        <w:t>he FHIR resource tests created by Synanetics</w:t>
      </w:r>
    </w:p>
    <w:p w14:paraId="337D20A2" w14:textId="77777777" w:rsidR="00E50E95" w:rsidRDefault="00EB2682" w:rsidP="004E346F">
      <w:pPr>
        <w:pStyle w:val="ListParagraph"/>
        <w:numPr>
          <w:ilvl w:val="0"/>
          <w:numId w:val="27"/>
        </w:numPr>
        <w:spacing w:after="0"/>
      </w:pPr>
      <w:r>
        <w:t>Synanetics having their own assurance processes as a third party middleware integrator.</w:t>
      </w:r>
    </w:p>
    <w:p w14:paraId="25903703" w14:textId="4A7300EA" w:rsidR="00E50E95" w:rsidRDefault="00270EAC" w:rsidP="004E346F">
      <w:pPr>
        <w:pStyle w:val="ListParagraph"/>
        <w:numPr>
          <w:ilvl w:val="0"/>
          <w:numId w:val="27"/>
        </w:numPr>
        <w:spacing w:after="0"/>
      </w:pPr>
      <w:r>
        <w:t>The test strategy and governance arrangements.</w:t>
      </w:r>
    </w:p>
    <w:p w14:paraId="66D01664" w14:textId="38F6F1F7" w:rsidR="00E50E95" w:rsidRDefault="00EB2682" w:rsidP="004E346F">
      <w:pPr>
        <w:pStyle w:val="ListParagraph"/>
        <w:numPr>
          <w:ilvl w:val="0"/>
          <w:numId w:val="27"/>
        </w:numPr>
        <w:spacing w:after="0"/>
      </w:pPr>
      <w:r>
        <w:t xml:space="preserve">The service management </w:t>
      </w:r>
      <w:r w:rsidR="00270EAC">
        <w:t xml:space="preserve">which is </w:t>
      </w:r>
      <w:r>
        <w:t>in place for in</w:t>
      </w:r>
      <w:r w:rsidR="005A1092">
        <w:t>cident reporting and escalation</w:t>
      </w:r>
      <w:r>
        <w:t xml:space="preserve">. </w:t>
      </w:r>
    </w:p>
    <w:p w14:paraId="28BB33F5" w14:textId="57F7EDA4" w:rsidR="007C7465" w:rsidRPr="004E346F" w:rsidRDefault="007C7465" w:rsidP="004E346F">
      <w:pPr>
        <w:pStyle w:val="ListParagraph"/>
        <w:numPr>
          <w:ilvl w:val="0"/>
          <w:numId w:val="27"/>
        </w:numPr>
        <w:spacing w:after="0"/>
      </w:pPr>
      <w:r>
        <w:t xml:space="preserve">All the assurance gateways feed into clinical safety </w:t>
      </w:r>
      <w:r w:rsidRPr="00E50E95">
        <w:rPr>
          <w:rFonts w:cs="Arial"/>
        </w:rPr>
        <w:t>and it is believed the release of SoS does not introduce any new known defects to the applications</w:t>
      </w:r>
      <w:r w:rsidR="00FE6BCA" w:rsidRPr="00E50E95">
        <w:rPr>
          <w:rFonts w:cs="Arial"/>
        </w:rPr>
        <w:t xml:space="preserve"> to end users</w:t>
      </w:r>
      <w:r w:rsidRPr="00E50E95">
        <w:rPr>
          <w:rFonts w:cs="Arial"/>
        </w:rPr>
        <w:t xml:space="preserve"> </w:t>
      </w:r>
      <w:r w:rsidR="00FE6BCA" w:rsidRPr="00E50E95">
        <w:rPr>
          <w:rFonts w:cs="Arial"/>
        </w:rPr>
        <w:t xml:space="preserve">or greater risk to patients </w:t>
      </w:r>
      <w:r w:rsidRPr="00E50E95">
        <w:rPr>
          <w:rFonts w:cs="Arial"/>
        </w:rPr>
        <w:t>in the application o</w:t>
      </w:r>
      <w:r w:rsidR="00FE6BCA" w:rsidRPr="00E50E95">
        <w:rPr>
          <w:rFonts w:cs="Arial"/>
        </w:rPr>
        <w:t xml:space="preserve">f clinical practice through </w:t>
      </w:r>
      <w:r w:rsidR="0078596B" w:rsidRPr="00E50E95">
        <w:rPr>
          <w:rFonts w:cs="Arial"/>
        </w:rPr>
        <w:t xml:space="preserve">live </w:t>
      </w:r>
      <w:r w:rsidRPr="000E5ECB">
        <w:rPr>
          <w:rFonts w:cs="Arial"/>
        </w:rPr>
        <w:t>functionality.</w:t>
      </w:r>
    </w:p>
    <w:p w14:paraId="33CFD83A" w14:textId="74AD6C37" w:rsidR="009E42DC" w:rsidRDefault="0078596B" w:rsidP="00F30523">
      <w:r>
        <w:t xml:space="preserve">Any users of the YHCR SoS </w:t>
      </w:r>
      <w:r w:rsidR="00EB2682">
        <w:t>sites</w:t>
      </w:r>
      <w:r w:rsidR="00456FEF">
        <w:t xml:space="preserve"> should </w:t>
      </w:r>
      <w:r w:rsidR="00293E4D">
        <w:t>engage</w:t>
      </w:r>
      <w:r>
        <w:t xml:space="preserve"> with </w:t>
      </w:r>
      <w:r w:rsidR="00293E4D">
        <w:t>in house clinicians</w:t>
      </w:r>
      <w:r>
        <w:t xml:space="preserve"> and the YHCR programme</w:t>
      </w:r>
      <w:r w:rsidR="00293E4D">
        <w:t xml:space="preserve"> team</w:t>
      </w:r>
      <w:r>
        <w:t xml:space="preserve"> as well as their</w:t>
      </w:r>
      <w:r w:rsidR="00293E4D">
        <w:t xml:space="preserve"> own project team to</w:t>
      </w:r>
      <w:r>
        <w:t xml:space="preserve"> ensure clinical safety activities are p</w:t>
      </w:r>
      <w:r w:rsidR="00293E4D">
        <w:t>e</w:t>
      </w:r>
      <w:r w:rsidR="00EB2682">
        <w:t>rformed</w:t>
      </w:r>
      <w:r w:rsidR="00293E4D">
        <w:t>. They are responsible for their own Hazard log and Clinical S</w:t>
      </w:r>
      <w:r w:rsidR="00EB2682">
        <w:t>afety</w:t>
      </w:r>
      <w:r w:rsidR="00293E4D">
        <w:t xml:space="preserve"> R</w:t>
      </w:r>
      <w:r w:rsidR="00EB2682">
        <w:t>eport</w:t>
      </w:r>
      <w:r w:rsidR="005A1092">
        <w:t xml:space="preserve"> DCB 0160</w:t>
      </w:r>
      <w:r w:rsidR="000D28CC">
        <w:t>.</w:t>
      </w:r>
    </w:p>
    <w:p w14:paraId="47A6FECA" w14:textId="77777777" w:rsidR="009E42DC" w:rsidRDefault="009E42DC" w:rsidP="00F30523"/>
    <w:p w14:paraId="1654F694" w14:textId="77777777" w:rsidR="00352027" w:rsidRDefault="00352027" w:rsidP="00F30523"/>
    <w:p w14:paraId="54844E73" w14:textId="77777777" w:rsidR="00352027" w:rsidRDefault="00352027" w:rsidP="00F30523"/>
    <w:p w14:paraId="3F6ADEE8" w14:textId="0F45AE9A" w:rsidR="0063200D" w:rsidRDefault="0063200D" w:rsidP="00E363A1">
      <w:pPr>
        <w:pStyle w:val="Heading1"/>
      </w:pPr>
      <w:bookmarkStart w:id="42" w:name="_Toc61784949"/>
      <w:r>
        <w:t>Appendices</w:t>
      </w:r>
      <w:bookmarkEnd w:id="42"/>
    </w:p>
    <w:p w14:paraId="4FCFFF01" w14:textId="01F6336A" w:rsidR="00E363A1" w:rsidRDefault="00E363A1" w:rsidP="00E363A1">
      <w:pPr>
        <w:pStyle w:val="Heading1"/>
      </w:pPr>
      <w:bookmarkStart w:id="43" w:name="_Toc61784950"/>
      <w:r>
        <w:t>Appendix 1</w:t>
      </w:r>
      <w:bookmarkEnd w:id="43"/>
    </w:p>
    <w:p w14:paraId="7976AF43" w14:textId="77777777" w:rsidR="00E363A1" w:rsidRDefault="00E363A1" w:rsidP="00E363A1">
      <w:pPr>
        <w:jc w:val="both"/>
        <w:rPr>
          <w:rFonts w:cs="Arial"/>
          <w:b/>
          <w:bCs/>
        </w:rPr>
      </w:pPr>
    </w:p>
    <w:p w14:paraId="592E9EBD" w14:textId="77777777" w:rsidR="00E363A1" w:rsidRDefault="00E363A1" w:rsidP="00E363A1">
      <w:pPr>
        <w:jc w:val="both"/>
        <w:rPr>
          <w:rFonts w:cs="Arial"/>
          <w:b/>
          <w:bCs/>
        </w:rPr>
      </w:pPr>
      <w:r>
        <w:rPr>
          <w:rFonts w:cs="Arial"/>
          <w:b/>
          <w:bCs/>
        </w:rPr>
        <w:t>Hazard Consequence definitions</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52"/>
        <w:gridCol w:w="6145"/>
        <w:gridCol w:w="2265"/>
      </w:tblGrid>
      <w:tr w:rsidR="00E363A1" w14:paraId="1CFFA05D" w14:textId="77777777" w:rsidTr="00E363A1">
        <w:trPr>
          <w:cantSplit/>
          <w:trHeight w:val="331"/>
          <w:tblHeader/>
        </w:trPr>
        <w:tc>
          <w:tcPr>
            <w:tcW w:w="942" w:type="pct"/>
            <w:tcBorders>
              <w:top w:val="single" w:sz="4" w:space="0" w:color="auto"/>
              <w:left w:val="single" w:sz="4" w:space="0" w:color="auto"/>
              <w:bottom w:val="single" w:sz="4" w:space="0" w:color="auto"/>
              <w:right w:val="single" w:sz="4" w:space="0" w:color="auto"/>
            </w:tcBorders>
            <w:shd w:val="clear" w:color="auto" w:fill="E0E0E0" w:themeFill="background2" w:themeFillShade="E6"/>
            <w:hideMark/>
          </w:tcPr>
          <w:p w14:paraId="6C8CAD2C" w14:textId="77777777" w:rsidR="00E363A1" w:rsidRDefault="00E363A1">
            <w:pPr>
              <w:jc w:val="both"/>
              <w:rPr>
                <w:rFonts w:cs="Arial"/>
                <w:b/>
                <w:bCs/>
                <w:lang w:val="en-US"/>
              </w:rPr>
            </w:pPr>
            <w:r>
              <w:rPr>
                <w:rFonts w:cs="Arial"/>
                <w:b/>
                <w:bCs/>
                <w:lang w:val="en-US"/>
              </w:rPr>
              <w:t>Consequence Classification</w:t>
            </w:r>
          </w:p>
        </w:tc>
        <w:tc>
          <w:tcPr>
            <w:tcW w:w="2965" w:type="pct"/>
            <w:tcBorders>
              <w:top w:val="single" w:sz="4" w:space="0" w:color="auto"/>
              <w:left w:val="single" w:sz="4" w:space="0" w:color="auto"/>
              <w:bottom w:val="single" w:sz="4" w:space="0" w:color="auto"/>
              <w:right w:val="single" w:sz="4" w:space="0" w:color="auto"/>
            </w:tcBorders>
            <w:shd w:val="clear" w:color="auto" w:fill="E0E0E0" w:themeFill="background2" w:themeFillShade="E6"/>
            <w:hideMark/>
          </w:tcPr>
          <w:p w14:paraId="6BDC5C21" w14:textId="77777777" w:rsidR="00E363A1" w:rsidRDefault="00E363A1">
            <w:pPr>
              <w:jc w:val="both"/>
              <w:rPr>
                <w:rFonts w:cs="Arial"/>
                <w:b/>
                <w:bCs/>
                <w:lang w:val="en-US"/>
              </w:rPr>
            </w:pPr>
            <w:r>
              <w:rPr>
                <w:rFonts w:cs="Arial"/>
                <w:b/>
                <w:bCs/>
                <w:lang w:val="en-US"/>
              </w:rPr>
              <w:t>Interpretation</w:t>
            </w:r>
          </w:p>
        </w:tc>
        <w:tc>
          <w:tcPr>
            <w:tcW w:w="1093" w:type="pct"/>
            <w:tcBorders>
              <w:top w:val="single" w:sz="4" w:space="0" w:color="auto"/>
              <w:left w:val="single" w:sz="4" w:space="0" w:color="auto"/>
              <w:bottom w:val="single" w:sz="4" w:space="0" w:color="auto"/>
              <w:right w:val="single" w:sz="4" w:space="0" w:color="auto"/>
            </w:tcBorders>
            <w:shd w:val="clear" w:color="auto" w:fill="E0E0E0" w:themeFill="background2" w:themeFillShade="E6"/>
            <w:hideMark/>
          </w:tcPr>
          <w:p w14:paraId="7FC75472" w14:textId="77777777" w:rsidR="00E363A1" w:rsidRDefault="00E363A1" w:rsidP="004E346F">
            <w:pPr>
              <w:rPr>
                <w:rFonts w:cs="Arial"/>
                <w:b/>
                <w:bCs/>
                <w:lang w:val="en-US"/>
              </w:rPr>
            </w:pPr>
            <w:r>
              <w:rPr>
                <w:rFonts w:cs="Arial"/>
                <w:b/>
                <w:bCs/>
                <w:lang w:val="en-US"/>
              </w:rPr>
              <w:t>Number of Patients Affected</w:t>
            </w:r>
          </w:p>
        </w:tc>
      </w:tr>
      <w:tr w:rsidR="00E363A1" w14:paraId="4E67521A" w14:textId="77777777" w:rsidTr="00E363A1">
        <w:trPr>
          <w:cantSplit/>
          <w:trHeight w:val="324"/>
        </w:trPr>
        <w:tc>
          <w:tcPr>
            <w:tcW w:w="94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B7C882" w14:textId="77777777" w:rsidR="00E363A1" w:rsidRDefault="00E363A1">
            <w:pPr>
              <w:jc w:val="both"/>
              <w:rPr>
                <w:rFonts w:cs="Arial"/>
              </w:rPr>
            </w:pPr>
            <w:r>
              <w:rPr>
                <w:rFonts w:cs="Arial"/>
              </w:rPr>
              <w:t>Catastrophic</w:t>
            </w: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693E9F5" w14:textId="77777777" w:rsidR="00E363A1" w:rsidRDefault="00E363A1">
            <w:pPr>
              <w:jc w:val="both"/>
              <w:rPr>
                <w:rFonts w:cs="Arial"/>
              </w:rPr>
            </w:pPr>
            <w:r>
              <w:rPr>
                <w:rFonts w:cs="Arial"/>
              </w:rPr>
              <w:t xml:space="preserve">Death </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8347D4" w14:textId="77777777" w:rsidR="00E363A1" w:rsidRDefault="00E363A1">
            <w:pPr>
              <w:jc w:val="both"/>
              <w:rPr>
                <w:rFonts w:cs="Arial"/>
              </w:rPr>
            </w:pPr>
            <w:r>
              <w:rPr>
                <w:rFonts w:cs="Arial"/>
              </w:rPr>
              <w:t>Multiple</w:t>
            </w:r>
          </w:p>
        </w:tc>
      </w:tr>
      <w:tr w:rsidR="00E363A1" w14:paraId="3A0E2798" w14:textId="77777777" w:rsidTr="00E363A1">
        <w:trPr>
          <w:cantSplit/>
          <w:trHeight w:val="1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C59139"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61397B" w14:textId="77777777" w:rsidR="00E363A1" w:rsidRDefault="00E363A1">
            <w:pPr>
              <w:jc w:val="both"/>
              <w:rPr>
                <w:rFonts w:cs="Arial"/>
              </w:rPr>
            </w:pPr>
            <w:r>
              <w:rPr>
                <w:rFonts w:cs="Arial"/>
              </w:rPr>
              <w:t>Permanent life-changing incapacity and any condition for which the prognosis is death or permanent life-changing incapacity; severe injury or severe incapacity from which recovery is not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6E7149A" w14:textId="77777777" w:rsidR="00E363A1" w:rsidRDefault="00E363A1">
            <w:pPr>
              <w:jc w:val="both"/>
              <w:rPr>
                <w:rFonts w:cs="Arial"/>
              </w:rPr>
            </w:pPr>
            <w:r>
              <w:rPr>
                <w:rFonts w:cs="Arial"/>
              </w:rPr>
              <w:t xml:space="preserve">Multiple </w:t>
            </w:r>
          </w:p>
        </w:tc>
      </w:tr>
      <w:tr w:rsidR="00E363A1" w14:paraId="2C20689D" w14:textId="77777777" w:rsidTr="00E363A1">
        <w:trPr>
          <w:cantSplit/>
          <w:trHeight w:val="66"/>
        </w:trPr>
        <w:tc>
          <w:tcPr>
            <w:tcW w:w="94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C11CF47" w14:textId="77777777" w:rsidR="00E363A1" w:rsidRDefault="00E363A1">
            <w:pPr>
              <w:jc w:val="both"/>
              <w:rPr>
                <w:rFonts w:cs="Arial"/>
              </w:rPr>
            </w:pPr>
            <w:r>
              <w:rPr>
                <w:rFonts w:cs="Arial"/>
              </w:rPr>
              <w:t>Major</w:t>
            </w: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249C78F" w14:textId="77777777" w:rsidR="00E363A1" w:rsidRDefault="00E363A1">
            <w:pPr>
              <w:jc w:val="both"/>
              <w:rPr>
                <w:rFonts w:cs="Arial"/>
              </w:rPr>
            </w:pPr>
            <w:r>
              <w:rPr>
                <w:rFonts w:cs="Arial"/>
              </w:rPr>
              <w:t>Death</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379A0F3" w14:textId="77777777" w:rsidR="00E363A1" w:rsidRDefault="00E363A1">
            <w:pPr>
              <w:jc w:val="both"/>
              <w:rPr>
                <w:rFonts w:cs="Arial"/>
              </w:rPr>
            </w:pPr>
            <w:r>
              <w:rPr>
                <w:rFonts w:cs="Arial"/>
              </w:rPr>
              <w:t xml:space="preserve">Single </w:t>
            </w:r>
          </w:p>
        </w:tc>
      </w:tr>
      <w:tr w:rsidR="00E363A1" w14:paraId="1F837734" w14:textId="77777777" w:rsidTr="00E363A1">
        <w:trPr>
          <w:cantSplit/>
          <w:trHeight w:val="5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A1CCF"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6101FDF" w14:textId="77777777" w:rsidR="00E363A1" w:rsidRDefault="00E363A1">
            <w:pPr>
              <w:jc w:val="both"/>
              <w:rPr>
                <w:rFonts w:cs="Arial"/>
              </w:rPr>
            </w:pPr>
            <w:r>
              <w:rPr>
                <w:rFonts w:cs="Arial"/>
              </w:rPr>
              <w:t>Permanent life-changing incapacity and any condition for which the prognosis is death or permanent life-changing incapacity; severe injury or severe incapacity from which recovery is not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A36C6E" w14:textId="77777777" w:rsidR="00E363A1" w:rsidRDefault="00E363A1">
            <w:pPr>
              <w:jc w:val="both"/>
              <w:rPr>
                <w:rFonts w:cs="Arial"/>
              </w:rPr>
            </w:pPr>
            <w:r>
              <w:rPr>
                <w:rFonts w:cs="Arial"/>
              </w:rPr>
              <w:t xml:space="preserve">Single </w:t>
            </w:r>
          </w:p>
        </w:tc>
      </w:tr>
      <w:tr w:rsidR="00E363A1" w14:paraId="717D2A11" w14:textId="77777777" w:rsidTr="00E363A1">
        <w:trPr>
          <w:cantSplit/>
          <w:trHeight w:val="4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0C50F"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1488A6" w14:textId="77777777" w:rsidR="00E363A1" w:rsidRDefault="00E363A1">
            <w:pPr>
              <w:jc w:val="both"/>
              <w:rPr>
                <w:rFonts w:cs="Arial"/>
              </w:rPr>
            </w:pPr>
            <w:r>
              <w:rPr>
                <w:rFonts w:cs="Arial"/>
              </w:rPr>
              <w:t>Severe injury or severe incapacity from which recovery is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CB049F" w14:textId="77777777" w:rsidR="00E363A1" w:rsidRDefault="00E363A1">
            <w:pPr>
              <w:jc w:val="both"/>
              <w:rPr>
                <w:rFonts w:cs="Arial"/>
              </w:rPr>
            </w:pPr>
            <w:r>
              <w:rPr>
                <w:rFonts w:cs="Arial"/>
              </w:rPr>
              <w:t xml:space="preserve">Multiple </w:t>
            </w:r>
          </w:p>
        </w:tc>
      </w:tr>
      <w:tr w:rsidR="00E363A1" w14:paraId="6B872E02" w14:textId="77777777" w:rsidTr="00E363A1">
        <w:trPr>
          <w:cantSplit/>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C3B400"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3DD5E83" w14:textId="77777777" w:rsidR="00E363A1" w:rsidRDefault="00E363A1">
            <w:pPr>
              <w:jc w:val="both"/>
              <w:rPr>
                <w:rFonts w:cs="Arial"/>
              </w:rPr>
            </w:pPr>
            <w:r>
              <w:rPr>
                <w:rFonts w:cs="Arial"/>
              </w:rPr>
              <w:t>Severe psychological trauma</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7F7A65" w14:textId="77777777" w:rsidR="00E363A1" w:rsidRDefault="00E363A1">
            <w:pPr>
              <w:jc w:val="both"/>
              <w:rPr>
                <w:rFonts w:cs="Arial"/>
              </w:rPr>
            </w:pPr>
            <w:r>
              <w:rPr>
                <w:rFonts w:cs="Arial"/>
              </w:rPr>
              <w:t xml:space="preserve">Multiple </w:t>
            </w:r>
          </w:p>
        </w:tc>
      </w:tr>
      <w:tr w:rsidR="00E363A1" w14:paraId="72B70595" w14:textId="77777777" w:rsidTr="00E363A1">
        <w:trPr>
          <w:cantSplit/>
          <w:trHeight w:val="297"/>
        </w:trPr>
        <w:tc>
          <w:tcPr>
            <w:tcW w:w="94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FD0135" w14:textId="77777777" w:rsidR="00E363A1" w:rsidRDefault="00E363A1">
            <w:pPr>
              <w:jc w:val="both"/>
              <w:rPr>
                <w:rFonts w:cs="Arial"/>
              </w:rPr>
            </w:pPr>
            <w:r>
              <w:rPr>
                <w:rFonts w:cs="Arial"/>
              </w:rPr>
              <w:br w:type="page"/>
              <w:t>Considerable</w:t>
            </w: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424191B" w14:textId="77777777" w:rsidR="00E363A1" w:rsidRDefault="00E363A1">
            <w:pPr>
              <w:jc w:val="both"/>
              <w:rPr>
                <w:rFonts w:cs="Arial"/>
              </w:rPr>
            </w:pPr>
            <w:r>
              <w:rPr>
                <w:rFonts w:cs="Arial"/>
              </w:rPr>
              <w:t>Severe injury or severe incapacity from which recovery is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E40C42" w14:textId="77777777" w:rsidR="00E363A1" w:rsidRDefault="00E363A1">
            <w:pPr>
              <w:jc w:val="both"/>
              <w:rPr>
                <w:rFonts w:cs="Arial"/>
              </w:rPr>
            </w:pPr>
            <w:r>
              <w:rPr>
                <w:rFonts w:cs="Arial"/>
              </w:rPr>
              <w:t xml:space="preserve">Single </w:t>
            </w:r>
          </w:p>
        </w:tc>
      </w:tr>
      <w:tr w:rsidR="00E363A1" w14:paraId="30333392" w14:textId="77777777" w:rsidTr="00E363A1">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E1B83"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52707F" w14:textId="77777777" w:rsidR="00E363A1" w:rsidRDefault="00E363A1">
            <w:pPr>
              <w:jc w:val="both"/>
              <w:rPr>
                <w:rFonts w:cs="Arial"/>
              </w:rPr>
            </w:pPr>
            <w:r>
              <w:rPr>
                <w:rFonts w:cs="Arial"/>
              </w:rPr>
              <w:t>Severe psychological trauma</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8B26E03" w14:textId="77777777" w:rsidR="00E363A1" w:rsidRDefault="00E363A1">
            <w:pPr>
              <w:jc w:val="both"/>
              <w:rPr>
                <w:rFonts w:cs="Arial"/>
              </w:rPr>
            </w:pPr>
            <w:r>
              <w:rPr>
                <w:rFonts w:cs="Arial"/>
              </w:rPr>
              <w:t xml:space="preserve">Single </w:t>
            </w:r>
          </w:p>
        </w:tc>
      </w:tr>
      <w:tr w:rsidR="00E363A1" w14:paraId="700F3E5B" w14:textId="77777777" w:rsidTr="00E363A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4E30A5"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DAD0428" w14:textId="77777777" w:rsidR="00E363A1" w:rsidRDefault="00E363A1">
            <w:pPr>
              <w:jc w:val="both"/>
              <w:rPr>
                <w:rFonts w:cs="Arial"/>
              </w:rPr>
            </w:pPr>
            <w:r>
              <w:rPr>
                <w:rFonts w:cs="Arial"/>
              </w:rPr>
              <w:t>Minor injury or injuries from which recovery is not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18540B0" w14:textId="77777777" w:rsidR="00E363A1" w:rsidRDefault="00E363A1">
            <w:pPr>
              <w:jc w:val="both"/>
              <w:rPr>
                <w:rFonts w:cs="Arial"/>
              </w:rPr>
            </w:pPr>
            <w:r>
              <w:rPr>
                <w:rFonts w:cs="Arial"/>
              </w:rPr>
              <w:t xml:space="preserve">Multiple </w:t>
            </w:r>
          </w:p>
        </w:tc>
      </w:tr>
      <w:tr w:rsidR="00E363A1" w14:paraId="7B2FF0D1" w14:textId="77777777" w:rsidTr="00E363A1">
        <w:trPr>
          <w:cantSplit/>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D81F86"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53E1D49" w14:textId="77777777" w:rsidR="00E363A1" w:rsidRDefault="00E363A1">
            <w:pPr>
              <w:jc w:val="both"/>
              <w:rPr>
                <w:rFonts w:cs="Arial"/>
              </w:rPr>
            </w:pPr>
            <w:r>
              <w:rPr>
                <w:rFonts w:cs="Arial"/>
              </w:rPr>
              <w:t>Significant psychological trauma.</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AF66FE9" w14:textId="77777777" w:rsidR="00E363A1" w:rsidRDefault="00E363A1">
            <w:pPr>
              <w:jc w:val="both"/>
              <w:rPr>
                <w:rFonts w:cs="Arial"/>
              </w:rPr>
            </w:pPr>
            <w:r>
              <w:rPr>
                <w:rFonts w:cs="Arial"/>
              </w:rPr>
              <w:t xml:space="preserve">Multiple </w:t>
            </w:r>
          </w:p>
        </w:tc>
      </w:tr>
      <w:tr w:rsidR="00E363A1" w14:paraId="7D5B2466" w14:textId="77777777" w:rsidTr="00E363A1">
        <w:trPr>
          <w:cantSplit/>
          <w:trHeight w:val="182"/>
        </w:trPr>
        <w:tc>
          <w:tcPr>
            <w:tcW w:w="94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68473" w14:textId="77777777" w:rsidR="00E363A1" w:rsidRDefault="00E363A1">
            <w:pPr>
              <w:jc w:val="both"/>
              <w:rPr>
                <w:rFonts w:cs="Arial"/>
              </w:rPr>
            </w:pPr>
            <w:r>
              <w:rPr>
                <w:rFonts w:cs="Arial"/>
              </w:rPr>
              <w:lastRenderedPageBreak/>
              <w:br w:type="page"/>
              <w:t>Significant</w:t>
            </w: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8419A7" w14:textId="77777777" w:rsidR="00E363A1" w:rsidRDefault="00E363A1">
            <w:pPr>
              <w:jc w:val="both"/>
              <w:rPr>
                <w:rFonts w:cs="Arial"/>
              </w:rPr>
            </w:pPr>
            <w:r>
              <w:rPr>
                <w:rFonts w:cs="Arial"/>
              </w:rPr>
              <w:t>Minor injury or injuries from which recovery is not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D8E878" w14:textId="77777777" w:rsidR="00E363A1" w:rsidRDefault="00E363A1">
            <w:pPr>
              <w:jc w:val="both"/>
              <w:rPr>
                <w:rFonts w:cs="Arial"/>
              </w:rPr>
            </w:pPr>
            <w:r>
              <w:rPr>
                <w:rFonts w:cs="Arial"/>
              </w:rPr>
              <w:t xml:space="preserve">Single </w:t>
            </w:r>
          </w:p>
        </w:tc>
      </w:tr>
      <w:tr w:rsidR="00E363A1" w14:paraId="44A3A687" w14:textId="77777777" w:rsidTr="00E363A1">
        <w:trPr>
          <w:cantSplit/>
          <w:trHeight w:val="1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9050F8"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7F13EF" w14:textId="77777777" w:rsidR="00E363A1" w:rsidRDefault="00E363A1">
            <w:pPr>
              <w:jc w:val="both"/>
              <w:rPr>
                <w:rFonts w:cs="Arial"/>
              </w:rPr>
            </w:pPr>
            <w:r>
              <w:rPr>
                <w:rFonts w:cs="Arial"/>
              </w:rPr>
              <w:t>Significant psychological trauma</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12C8980" w14:textId="77777777" w:rsidR="00E363A1" w:rsidRDefault="00E363A1">
            <w:pPr>
              <w:jc w:val="both"/>
              <w:rPr>
                <w:rFonts w:cs="Arial"/>
              </w:rPr>
            </w:pPr>
            <w:r>
              <w:rPr>
                <w:rFonts w:cs="Arial"/>
              </w:rPr>
              <w:t xml:space="preserve">Single </w:t>
            </w:r>
          </w:p>
        </w:tc>
      </w:tr>
      <w:tr w:rsidR="00E363A1" w14:paraId="26992A96" w14:textId="77777777" w:rsidTr="00E363A1">
        <w:trPr>
          <w:cantSplit/>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85744"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D78BDD1" w14:textId="77777777" w:rsidR="00E363A1" w:rsidRDefault="00E363A1">
            <w:pPr>
              <w:jc w:val="both"/>
              <w:rPr>
                <w:rFonts w:cs="Arial"/>
              </w:rPr>
            </w:pPr>
            <w:r>
              <w:rPr>
                <w:rFonts w:cs="Arial"/>
              </w:rPr>
              <w:t>Minor injury from which recovery is expected in the short term</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C16ED44" w14:textId="77777777" w:rsidR="00E363A1" w:rsidRDefault="00E363A1">
            <w:pPr>
              <w:jc w:val="both"/>
              <w:rPr>
                <w:rFonts w:cs="Arial"/>
              </w:rPr>
            </w:pPr>
            <w:r>
              <w:rPr>
                <w:rFonts w:cs="Arial"/>
              </w:rPr>
              <w:t xml:space="preserve">Multiple </w:t>
            </w:r>
          </w:p>
        </w:tc>
      </w:tr>
      <w:tr w:rsidR="00E363A1" w14:paraId="6E9654DD" w14:textId="77777777" w:rsidTr="00E363A1">
        <w:trPr>
          <w:cantSplit/>
          <w:trHeight w:val="3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39103" w14:textId="77777777" w:rsidR="00E363A1" w:rsidRDefault="00E363A1">
            <w:pPr>
              <w:rPr>
                <w:rFonts w:cs="Arial"/>
              </w:rPr>
            </w:pP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CDEF5BB" w14:textId="77777777" w:rsidR="00E363A1" w:rsidRDefault="00E363A1">
            <w:pPr>
              <w:jc w:val="both"/>
              <w:rPr>
                <w:rFonts w:cs="Arial"/>
              </w:rPr>
            </w:pPr>
            <w:r>
              <w:rPr>
                <w:rFonts w:cs="Arial"/>
              </w:rPr>
              <w:t>Minor psychological upset; inconvenience</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085F860" w14:textId="77777777" w:rsidR="00E363A1" w:rsidRDefault="00E363A1">
            <w:pPr>
              <w:jc w:val="both"/>
              <w:rPr>
                <w:rFonts w:cs="Arial"/>
              </w:rPr>
            </w:pPr>
            <w:r>
              <w:rPr>
                <w:rFonts w:cs="Arial"/>
              </w:rPr>
              <w:t xml:space="preserve">Multiple </w:t>
            </w:r>
          </w:p>
        </w:tc>
      </w:tr>
      <w:tr w:rsidR="00E363A1" w14:paraId="0CC6C7D7" w14:textId="77777777" w:rsidTr="00E363A1">
        <w:trPr>
          <w:cantSplit/>
          <w:trHeight w:val="508"/>
        </w:trPr>
        <w:tc>
          <w:tcPr>
            <w:tcW w:w="94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84281E5" w14:textId="77777777" w:rsidR="00E363A1" w:rsidRDefault="00E363A1">
            <w:pPr>
              <w:jc w:val="both"/>
              <w:rPr>
                <w:rFonts w:cs="Arial"/>
              </w:rPr>
            </w:pPr>
            <w:r>
              <w:rPr>
                <w:rFonts w:cs="Arial"/>
              </w:rPr>
              <w:t>Minor</w:t>
            </w:r>
          </w:p>
        </w:tc>
        <w:tc>
          <w:tcPr>
            <w:tcW w:w="296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7DFF57" w14:textId="77777777" w:rsidR="00E363A1" w:rsidRDefault="00E363A1">
            <w:pPr>
              <w:jc w:val="both"/>
              <w:rPr>
                <w:rFonts w:cs="Arial"/>
              </w:rPr>
            </w:pPr>
            <w:r>
              <w:rPr>
                <w:rFonts w:cs="Arial"/>
              </w:rPr>
              <w:t>Minor injury from which recovery is expected in the short term; minor psychological upset; inconvenience; any negligible severity</w:t>
            </w:r>
          </w:p>
        </w:tc>
        <w:tc>
          <w:tcPr>
            <w:tcW w:w="10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B97B94" w14:textId="77777777" w:rsidR="00E363A1" w:rsidRDefault="00E363A1">
            <w:pPr>
              <w:jc w:val="both"/>
              <w:rPr>
                <w:rFonts w:cs="Arial"/>
              </w:rPr>
            </w:pPr>
            <w:r>
              <w:rPr>
                <w:rFonts w:cs="Arial"/>
              </w:rPr>
              <w:t xml:space="preserve">Single </w:t>
            </w:r>
          </w:p>
        </w:tc>
      </w:tr>
    </w:tbl>
    <w:p w14:paraId="40ED4C3C" w14:textId="77777777" w:rsidR="00E363A1" w:rsidRDefault="00E363A1" w:rsidP="00E363A1">
      <w:pPr>
        <w:rPr>
          <w:rFonts w:cs="Arial"/>
        </w:rPr>
      </w:pPr>
    </w:p>
    <w:p w14:paraId="6A927E6C" w14:textId="77777777" w:rsidR="00E363A1" w:rsidRDefault="00E363A1" w:rsidP="00E363A1">
      <w:pPr>
        <w:rPr>
          <w:rFonts w:cs="Arial"/>
        </w:rPr>
      </w:pPr>
    </w:p>
    <w:p w14:paraId="3F4D191D" w14:textId="77777777" w:rsidR="000D28CC" w:rsidRDefault="000D28CC" w:rsidP="00E363A1">
      <w:pPr>
        <w:pStyle w:val="Heading1"/>
      </w:pPr>
    </w:p>
    <w:p w14:paraId="1108F344" w14:textId="77777777" w:rsidR="00E363A1" w:rsidRDefault="00E363A1" w:rsidP="00E363A1">
      <w:pPr>
        <w:pStyle w:val="Heading1"/>
      </w:pPr>
      <w:bookmarkStart w:id="44" w:name="_Toc61784951"/>
      <w:r>
        <w:t>Appendix 2</w:t>
      </w:r>
      <w:bookmarkEnd w:id="44"/>
    </w:p>
    <w:tbl>
      <w:tblPr>
        <w:tblW w:w="9719" w:type="dxa"/>
        <w:tblLook w:val="04A0" w:firstRow="1" w:lastRow="0" w:firstColumn="1" w:lastColumn="0" w:noHBand="0" w:noVBand="1"/>
      </w:tblPr>
      <w:tblGrid>
        <w:gridCol w:w="1481"/>
        <w:gridCol w:w="8238"/>
      </w:tblGrid>
      <w:tr w:rsidR="00E363A1" w14:paraId="56C470E8" w14:textId="77777777" w:rsidTr="004E346F">
        <w:trPr>
          <w:trHeight w:val="575"/>
        </w:trPr>
        <w:tc>
          <w:tcPr>
            <w:tcW w:w="1481" w:type="dxa"/>
            <w:tcBorders>
              <w:top w:val="single" w:sz="8" w:space="0" w:color="auto"/>
              <w:left w:val="single" w:sz="8" w:space="0" w:color="auto"/>
              <w:bottom w:val="nil"/>
              <w:right w:val="single" w:sz="8" w:space="0" w:color="auto"/>
            </w:tcBorders>
            <w:shd w:val="clear" w:color="auto" w:fill="DBE5F1"/>
            <w:vAlign w:val="center"/>
            <w:hideMark/>
          </w:tcPr>
          <w:p w14:paraId="1F693F1D" w14:textId="77777777" w:rsidR="00E363A1" w:rsidRDefault="00E363A1" w:rsidP="004E346F">
            <w:pPr>
              <w:spacing w:after="0"/>
              <w:jc w:val="center"/>
              <w:rPr>
                <w:rFonts w:cs="Arial"/>
                <w:b/>
                <w:bCs/>
                <w:color w:val="000000"/>
                <w:sz w:val="20"/>
                <w:szCs w:val="20"/>
              </w:rPr>
            </w:pPr>
            <w:r>
              <w:rPr>
                <w:rFonts w:cs="Arial"/>
                <w:b/>
                <w:bCs/>
                <w:color w:val="000000"/>
                <w:sz w:val="20"/>
                <w:szCs w:val="20"/>
              </w:rPr>
              <w:t>Likelihood Category</w:t>
            </w:r>
          </w:p>
        </w:tc>
        <w:tc>
          <w:tcPr>
            <w:tcW w:w="8238" w:type="dxa"/>
            <w:tcBorders>
              <w:top w:val="single" w:sz="8" w:space="0" w:color="auto"/>
              <w:left w:val="nil"/>
              <w:bottom w:val="single" w:sz="8" w:space="0" w:color="auto"/>
              <w:right w:val="single" w:sz="8" w:space="0" w:color="000000"/>
            </w:tcBorders>
            <w:shd w:val="clear" w:color="auto" w:fill="DBE5F1"/>
            <w:vAlign w:val="center"/>
            <w:hideMark/>
          </w:tcPr>
          <w:p w14:paraId="23A6F2FC" w14:textId="77777777" w:rsidR="00E363A1" w:rsidRDefault="00E363A1" w:rsidP="004E346F">
            <w:pPr>
              <w:spacing w:after="0"/>
              <w:rPr>
                <w:rFonts w:cs="Arial"/>
                <w:b/>
                <w:bCs/>
                <w:color w:val="000000"/>
                <w:sz w:val="20"/>
                <w:szCs w:val="20"/>
              </w:rPr>
            </w:pPr>
            <w:r>
              <w:rPr>
                <w:rFonts w:cs="Arial"/>
                <w:b/>
                <w:bCs/>
                <w:color w:val="000000"/>
                <w:sz w:val="20"/>
                <w:szCs w:val="20"/>
              </w:rPr>
              <w:t>Interpretation</w:t>
            </w:r>
          </w:p>
        </w:tc>
      </w:tr>
      <w:tr w:rsidR="00E363A1" w14:paraId="6EF43BB4" w14:textId="77777777" w:rsidTr="004E346F">
        <w:trPr>
          <w:trHeight w:val="327"/>
        </w:trPr>
        <w:tc>
          <w:tcPr>
            <w:tcW w:w="1481" w:type="dxa"/>
            <w:tcBorders>
              <w:top w:val="single" w:sz="8" w:space="0" w:color="auto"/>
              <w:left w:val="single" w:sz="8" w:space="0" w:color="auto"/>
              <w:bottom w:val="single" w:sz="4" w:space="0" w:color="auto"/>
              <w:right w:val="single" w:sz="8" w:space="0" w:color="auto"/>
            </w:tcBorders>
            <w:vAlign w:val="center"/>
            <w:hideMark/>
          </w:tcPr>
          <w:p w14:paraId="492C596F" w14:textId="77777777" w:rsidR="00E363A1" w:rsidRDefault="00E363A1" w:rsidP="004E346F">
            <w:pPr>
              <w:spacing w:after="0"/>
              <w:jc w:val="center"/>
              <w:rPr>
                <w:rFonts w:cs="Arial"/>
                <w:color w:val="000000"/>
                <w:sz w:val="20"/>
                <w:szCs w:val="20"/>
              </w:rPr>
            </w:pPr>
            <w:r>
              <w:rPr>
                <w:rFonts w:cs="Arial"/>
                <w:color w:val="000000"/>
                <w:sz w:val="20"/>
                <w:szCs w:val="20"/>
              </w:rPr>
              <w:t>Very high</w:t>
            </w:r>
          </w:p>
        </w:tc>
        <w:tc>
          <w:tcPr>
            <w:tcW w:w="8238" w:type="dxa"/>
            <w:tcBorders>
              <w:top w:val="single" w:sz="8" w:space="0" w:color="auto"/>
              <w:left w:val="nil"/>
              <w:bottom w:val="single" w:sz="4" w:space="0" w:color="auto"/>
              <w:right w:val="single" w:sz="8" w:space="0" w:color="000000"/>
            </w:tcBorders>
            <w:vAlign w:val="center"/>
            <w:hideMark/>
          </w:tcPr>
          <w:p w14:paraId="456FD968" w14:textId="77777777" w:rsidR="00E363A1" w:rsidRDefault="00E363A1" w:rsidP="004E346F">
            <w:pPr>
              <w:spacing w:after="0"/>
              <w:rPr>
                <w:rFonts w:cs="Arial"/>
                <w:color w:val="000000"/>
                <w:sz w:val="20"/>
                <w:szCs w:val="20"/>
              </w:rPr>
            </w:pPr>
            <w:r>
              <w:rPr>
                <w:rFonts w:cs="Arial"/>
                <w:color w:val="000000"/>
                <w:sz w:val="20"/>
                <w:szCs w:val="20"/>
              </w:rPr>
              <w:t>Certain or almost certain; highly likely to occur</w:t>
            </w:r>
          </w:p>
        </w:tc>
      </w:tr>
      <w:tr w:rsidR="00E363A1" w14:paraId="51256272" w14:textId="77777777" w:rsidTr="004E346F">
        <w:trPr>
          <w:trHeight w:val="327"/>
        </w:trPr>
        <w:tc>
          <w:tcPr>
            <w:tcW w:w="1481" w:type="dxa"/>
            <w:tcBorders>
              <w:top w:val="nil"/>
              <w:left w:val="single" w:sz="8" w:space="0" w:color="auto"/>
              <w:bottom w:val="single" w:sz="4" w:space="0" w:color="auto"/>
              <w:right w:val="single" w:sz="8" w:space="0" w:color="auto"/>
            </w:tcBorders>
            <w:vAlign w:val="center"/>
            <w:hideMark/>
          </w:tcPr>
          <w:p w14:paraId="2AA348D3" w14:textId="77777777" w:rsidR="00E363A1" w:rsidRDefault="00E363A1" w:rsidP="004E346F">
            <w:pPr>
              <w:spacing w:after="0"/>
              <w:jc w:val="center"/>
              <w:rPr>
                <w:rFonts w:cs="Arial"/>
                <w:color w:val="000000"/>
                <w:sz w:val="20"/>
                <w:szCs w:val="20"/>
              </w:rPr>
            </w:pPr>
            <w:r>
              <w:rPr>
                <w:rFonts w:cs="Arial"/>
                <w:color w:val="000000"/>
                <w:sz w:val="20"/>
                <w:szCs w:val="20"/>
              </w:rPr>
              <w:t>High</w:t>
            </w:r>
          </w:p>
        </w:tc>
        <w:tc>
          <w:tcPr>
            <w:tcW w:w="8238" w:type="dxa"/>
            <w:tcBorders>
              <w:top w:val="single" w:sz="4" w:space="0" w:color="auto"/>
              <w:left w:val="nil"/>
              <w:bottom w:val="single" w:sz="4" w:space="0" w:color="auto"/>
              <w:right w:val="single" w:sz="8" w:space="0" w:color="000000"/>
            </w:tcBorders>
            <w:vAlign w:val="center"/>
            <w:hideMark/>
          </w:tcPr>
          <w:p w14:paraId="552D97CC" w14:textId="77777777" w:rsidR="00E363A1" w:rsidRDefault="00E363A1" w:rsidP="004E346F">
            <w:pPr>
              <w:spacing w:after="0"/>
              <w:rPr>
                <w:rFonts w:cs="Arial"/>
                <w:color w:val="000000"/>
                <w:sz w:val="20"/>
                <w:szCs w:val="20"/>
              </w:rPr>
            </w:pPr>
            <w:r>
              <w:rPr>
                <w:rFonts w:cs="Arial"/>
                <w:color w:val="000000"/>
                <w:sz w:val="20"/>
                <w:szCs w:val="20"/>
              </w:rPr>
              <w:t>Not certain but very possible; reasonably expected to occur in the majority of cases</w:t>
            </w:r>
          </w:p>
        </w:tc>
      </w:tr>
      <w:tr w:rsidR="00E363A1" w14:paraId="240570C3" w14:textId="77777777" w:rsidTr="004E346F">
        <w:trPr>
          <w:trHeight w:val="327"/>
        </w:trPr>
        <w:tc>
          <w:tcPr>
            <w:tcW w:w="1481" w:type="dxa"/>
            <w:tcBorders>
              <w:top w:val="nil"/>
              <w:left w:val="single" w:sz="8" w:space="0" w:color="auto"/>
              <w:bottom w:val="single" w:sz="4" w:space="0" w:color="auto"/>
              <w:right w:val="single" w:sz="8" w:space="0" w:color="auto"/>
            </w:tcBorders>
            <w:vAlign w:val="center"/>
            <w:hideMark/>
          </w:tcPr>
          <w:p w14:paraId="223E9A7D" w14:textId="77777777" w:rsidR="00E363A1" w:rsidRDefault="00E363A1" w:rsidP="004E346F">
            <w:pPr>
              <w:spacing w:after="0"/>
              <w:jc w:val="center"/>
              <w:rPr>
                <w:rFonts w:cs="Arial"/>
                <w:color w:val="000000"/>
                <w:sz w:val="20"/>
                <w:szCs w:val="20"/>
              </w:rPr>
            </w:pPr>
            <w:r>
              <w:rPr>
                <w:rFonts w:cs="Arial"/>
                <w:color w:val="000000"/>
                <w:sz w:val="20"/>
                <w:szCs w:val="20"/>
              </w:rPr>
              <w:t>Medium</w:t>
            </w:r>
          </w:p>
        </w:tc>
        <w:tc>
          <w:tcPr>
            <w:tcW w:w="8238" w:type="dxa"/>
            <w:tcBorders>
              <w:top w:val="single" w:sz="4" w:space="0" w:color="auto"/>
              <w:left w:val="nil"/>
              <w:bottom w:val="single" w:sz="4" w:space="0" w:color="auto"/>
              <w:right w:val="single" w:sz="8" w:space="0" w:color="000000"/>
            </w:tcBorders>
            <w:vAlign w:val="center"/>
            <w:hideMark/>
          </w:tcPr>
          <w:p w14:paraId="56B9768A" w14:textId="77777777" w:rsidR="00E363A1" w:rsidRDefault="00E363A1" w:rsidP="004E346F">
            <w:pPr>
              <w:spacing w:after="0"/>
              <w:rPr>
                <w:rFonts w:cs="Arial"/>
                <w:color w:val="000000"/>
                <w:sz w:val="20"/>
                <w:szCs w:val="20"/>
              </w:rPr>
            </w:pPr>
            <w:r>
              <w:rPr>
                <w:rFonts w:cs="Arial"/>
                <w:color w:val="000000"/>
                <w:sz w:val="20"/>
                <w:szCs w:val="20"/>
              </w:rPr>
              <w:t>Possible</w:t>
            </w:r>
          </w:p>
        </w:tc>
      </w:tr>
      <w:tr w:rsidR="00E363A1" w14:paraId="551ADEBC" w14:textId="77777777" w:rsidTr="004E346F">
        <w:trPr>
          <w:trHeight w:val="327"/>
        </w:trPr>
        <w:tc>
          <w:tcPr>
            <w:tcW w:w="1481" w:type="dxa"/>
            <w:tcBorders>
              <w:top w:val="nil"/>
              <w:left w:val="single" w:sz="8" w:space="0" w:color="auto"/>
              <w:bottom w:val="single" w:sz="4" w:space="0" w:color="auto"/>
              <w:right w:val="single" w:sz="8" w:space="0" w:color="auto"/>
            </w:tcBorders>
            <w:vAlign w:val="center"/>
            <w:hideMark/>
          </w:tcPr>
          <w:p w14:paraId="7FC3C081" w14:textId="77777777" w:rsidR="00E363A1" w:rsidRDefault="00E363A1" w:rsidP="004E346F">
            <w:pPr>
              <w:spacing w:after="0"/>
              <w:jc w:val="center"/>
              <w:rPr>
                <w:rFonts w:cs="Arial"/>
                <w:color w:val="000000"/>
                <w:sz w:val="20"/>
                <w:szCs w:val="20"/>
              </w:rPr>
            </w:pPr>
            <w:r>
              <w:rPr>
                <w:rFonts w:cs="Arial"/>
                <w:color w:val="000000"/>
                <w:sz w:val="20"/>
                <w:szCs w:val="20"/>
              </w:rPr>
              <w:t>Low</w:t>
            </w:r>
          </w:p>
        </w:tc>
        <w:tc>
          <w:tcPr>
            <w:tcW w:w="8238" w:type="dxa"/>
            <w:tcBorders>
              <w:top w:val="single" w:sz="4" w:space="0" w:color="auto"/>
              <w:left w:val="nil"/>
              <w:bottom w:val="single" w:sz="4" w:space="0" w:color="auto"/>
              <w:right w:val="single" w:sz="8" w:space="0" w:color="000000"/>
            </w:tcBorders>
            <w:vAlign w:val="center"/>
            <w:hideMark/>
          </w:tcPr>
          <w:p w14:paraId="13BD02A3" w14:textId="77777777" w:rsidR="00E363A1" w:rsidRDefault="00E363A1" w:rsidP="004E346F">
            <w:pPr>
              <w:spacing w:after="0"/>
              <w:rPr>
                <w:rFonts w:cs="Arial"/>
                <w:color w:val="000000"/>
                <w:sz w:val="20"/>
                <w:szCs w:val="20"/>
              </w:rPr>
            </w:pPr>
            <w:r>
              <w:rPr>
                <w:rFonts w:cs="Arial"/>
                <w:color w:val="000000"/>
                <w:sz w:val="20"/>
                <w:szCs w:val="20"/>
              </w:rPr>
              <w:t>Could occur but in the great majority of occasions will not</w:t>
            </w:r>
          </w:p>
        </w:tc>
      </w:tr>
      <w:tr w:rsidR="00E363A1" w14:paraId="3889B402" w14:textId="77777777" w:rsidTr="004E346F">
        <w:trPr>
          <w:trHeight w:val="327"/>
        </w:trPr>
        <w:tc>
          <w:tcPr>
            <w:tcW w:w="1481" w:type="dxa"/>
            <w:tcBorders>
              <w:top w:val="nil"/>
              <w:left w:val="single" w:sz="8" w:space="0" w:color="auto"/>
              <w:bottom w:val="single" w:sz="8" w:space="0" w:color="auto"/>
              <w:right w:val="single" w:sz="8" w:space="0" w:color="auto"/>
            </w:tcBorders>
            <w:vAlign w:val="center"/>
            <w:hideMark/>
          </w:tcPr>
          <w:p w14:paraId="02DFC2FE" w14:textId="77777777" w:rsidR="00E363A1" w:rsidRDefault="00E363A1" w:rsidP="004E346F">
            <w:pPr>
              <w:spacing w:after="0"/>
              <w:jc w:val="center"/>
              <w:rPr>
                <w:rFonts w:cs="Arial"/>
                <w:color w:val="000000"/>
                <w:sz w:val="20"/>
                <w:szCs w:val="20"/>
              </w:rPr>
            </w:pPr>
            <w:r>
              <w:rPr>
                <w:rFonts w:cs="Arial"/>
                <w:color w:val="000000"/>
                <w:sz w:val="20"/>
                <w:szCs w:val="20"/>
              </w:rPr>
              <w:t>Very low</w:t>
            </w:r>
          </w:p>
        </w:tc>
        <w:tc>
          <w:tcPr>
            <w:tcW w:w="8238" w:type="dxa"/>
            <w:tcBorders>
              <w:top w:val="single" w:sz="4" w:space="0" w:color="auto"/>
              <w:left w:val="nil"/>
              <w:bottom w:val="single" w:sz="8" w:space="0" w:color="auto"/>
              <w:right w:val="single" w:sz="8" w:space="0" w:color="000000"/>
            </w:tcBorders>
            <w:vAlign w:val="center"/>
            <w:hideMark/>
          </w:tcPr>
          <w:p w14:paraId="5D4844F1" w14:textId="77777777" w:rsidR="00E363A1" w:rsidRDefault="00E363A1" w:rsidP="004E346F">
            <w:pPr>
              <w:spacing w:after="0"/>
              <w:rPr>
                <w:rFonts w:cs="Arial"/>
                <w:color w:val="000000"/>
                <w:sz w:val="20"/>
                <w:szCs w:val="20"/>
              </w:rPr>
            </w:pPr>
            <w:r>
              <w:rPr>
                <w:rFonts w:cs="Arial"/>
                <w:color w:val="000000"/>
                <w:sz w:val="20"/>
                <w:szCs w:val="20"/>
              </w:rPr>
              <w:t>Negligible or nearly negligible possibility of occurring</w:t>
            </w:r>
          </w:p>
        </w:tc>
      </w:tr>
    </w:tbl>
    <w:p w14:paraId="15CB9522" w14:textId="77777777" w:rsidR="00E363A1" w:rsidRDefault="00E363A1" w:rsidP="00E363A1">
      <w:pPr>
        <w:rPr>
          <w:rFonts w:cs="Arial"/>
        </w:rPr>
      </w:pPr>
    </w:p>
    <w:p w14:paraId="3E24FC1D" w14:textId="77777777" w:rsidR="00E363A1" w:rsidRDefault="00E363A1" w:rsidP="00E363A1">
      <w:pPr>
        <w:pStyle w:val="Heading1"/>
      </w:pPr>
      <w:bookmarkStart w:id="45" w:name="_Toc61784952"/>
      <w:r>
        <w:t>Appendix 3</w:t>
      </w:r>
      <w:bookmarkEnd w:id="45"/>
    </w:p>
    <w:tbl>
      <w:tblPr>
        <w:tblW w:w="9697" w:type="dxa"/>
        <w:tblLook w:val="04A0" w:firstRow="1" w:lastRow="0" w:firstColumn="1" w:lastColumn="0" w:noHBand="0" w:noVBand="1"/>
      </w:tblPr>
      <w:tblGrid>
        <w:gridCol w:w="670"/>
        <w:gridCol w:w="1375"/>
        <w:gridCol w:w="1529"/>
        <w:gridCol w:w="1529"/>
        <w:gridCol w:w="1529"/>
        <w:gridCol w:w="1529"/>
        <w:gridCol w:w="1536"/>
      </w:tblGrid>
      <w:tr w:rsidR="00E363A1" w14:paraId="16D1BFFA" w14:textId="77777777" w:rsidTr="004E346F">
        <w:trPr>
          <w:trHeight w:val="428"/>
        </w:trPr>
        <w:tc>
          <w:tcPr>
            <w:tcW w:w="670" w:type="dxa"/>
            <w:vMerge w:val="restart"/>
            <w:tcBorders>
              <w:top w:val="single" w:sz="8" w:space="0" w:color="auto"/>
              <w:left w:val="single" w:sz="8" w:space="0" w:color="auto"/>
              <w:bottom w:val="single" w:sz="8" w:space="0" w:color="000000"/>
              <w:right w:val="nil"/>
            </w:tcBorders>
            <w:shd w:val="clear" w:color="auto" w:fill="C5D9F1"/>
            <w:noWrap/>
            <w:textDirection w:val="btLr"/>
            <w:vAlign w:val="center"/>
            <w:hideMark/>
          </w:tcPr>
          <w:p w14:paraId="2BE8B84E" w14:textId="77777777" w:rsidR="00E363A1" w:rsidRDefault="00E363A1" w:rsidP="004E346F">
            <w:pPr>
              <w:spacing w:after="0"/>
              <w:jc w:val="center"/>
              <w:rPr>
                <w:rFonts w:cs="Arial"/>
                <w:b/>
                <w:bCs/>
                <w:color w:val="000000"/>
                <w:sz w:val="20"/>
                <w:szCs w:val="20"/>
              </w:rPr>
            </w:pPr>
            <w:r>
              <w:rPr>
                <w:rFonts w:cs="Arial"/>
                <w:b/>
                <w:bCs/>
                <w:color w:val="000000"/>
                <w:sz w:val="20"/>
                <w:szCs w:val="20"/>
              </w:rPr>
              <w:t>Likelihood</w:t>
            </w:r>
          </w:p>
        </w:tc>
        <w:tc>
          <w:tcPr>
            <w:tcW w:w="1375" w:type="dxa"/>
            <w:tcBorders>
              <w:top w:val="single" w:sz="8" w:space="0" w:color="auto"/>
              <w:left w:val="single" w:sz="4" w:space="0" w:color="auto"/>
              <w:bottom w:val="single" w:sz="4" w:space="0" w:color="auto"/>
              <w:right w:val="single" w:sz="8" w:space="0" w:color="auto"/>
            </w:tcBorders>
            <w:shd w:val="clear" w:color="auto" w:fill="C5D9F1"/>
            <w:vAlign w:val="center"/>
            <w:hideMark/>
          </w:tcPr>
          <w:p w14:paraId="19F36506" w14:textId="77777777" w:rsidR="00E363A1" w:rsidRDefault="00E363A1" w:rsidP="004E346F">
            <w:pPr>
              <w:spacing w:after="0"/>
              <w:jc w:val="center"/>
              <w:rPr>
                <w:rFonts w:cs="Arial"/>
                <w:color w:val="000000"/>
                <w:sz w:val="20"/>
                <w:szCs w:val="20"/>
              </w:rPr>
            </w:pPr>
            <w:bookmarkStart w:id="46" w:name="RANGE!C2:C6"/>
            <w:r>
              <w:rPr>
                <w:rFonts w:cs="Arial"/>
                <w:color w:val="000000"/>
                <w:sz w:val="20"/>
                <w:szCs w:val="20"/>
              </w:rPr>
              <w:t>Very High</w:t>
            </w:r>
            <w:bookmarkEnd w:id="46"/>
          </w:p>
        </w:tc>
        <w:tc>
          <w:tcPr>
            <w:tcW w:w="1529" w:type="dxa"/>
            <w:tcBorders>
              <w:top w:val="single" w:sz="8" w:space="0" w:color="auto"/>
              <w:left w:val="nil"/>
              <w:bottom w:val="single" w:sz="4" w:space="0" w:color="auto"/>
              <w:right w:val="single" w:sz="4" w:space="0" w:color="auto"/>
            </w:tcBorders>
            <w:shd w:val="clear" w:color="auto" w:fill="FABF8F"/>
            <w:vAlign w:val="center"/>
            <w:hideMark/>
          </w:tcPr>
          <w:p w14:paraId="2977651B" w14:textId="77777777" w:rsidR="00E363A1" w:rsidRDefault="00E363A1" w:rsidP="004E346F">
            <w:pPr>
              <w:spacing w:after="0"/>
              <w:jc w:val="center"/>
              <w:rPr>
                <w:rFonts w:cs="Arial"/>
                <w:color w:val="000000"/>
                <w:sz w:val="20"/>
                <w:szCs w:val="20"/>
              </w:rPr>
            </w:pPr>
            <w:r>
              <w:rPr>
                <w:rFonts w:cs="Arial"/>
                <w:color w:val="000000"/>
                <w:sz w:val="20"/>
                <w:szCs w:val="20"/>
              </w:rPr>
              <w:t>3</w:t>
            </w:r>
          </w:p>
        </w:tc>
        <w:tc>
          <w:tcPr>
            <w:tcW w:w="1529" w:type="dxa"/>
            <w:tcBorders>
              <w:top w:val="single" w:sz="8" w:space="0" w:color="auto"/>
              <w:left w:val="nil"/>
              <w:bottom w:val="single" w:sz="4" w:space="0" w:color="auto"/>
              <w:right w:val="single" w:sz="4" w:space="0" w:color="auto"/>
            </w:tcBorders>
            <w:shd w:val="clear" w:color="auto" w:fill="D99594"/>
            <w:vAlign w:val="center"/>
            <w:hideMark/>
          </w:tcPr>
          <w:p w14:paraId="646E930D" w14:textId="77777777" w:rsidR="00E363A1" w:rsidRDefault="00E363A1" w:rsidP="004E346F">
            <w:pPr>
              <w:spacing w:after="0"/>
              <w:jc w:val="center"/>
              <w:rPr>
                <w:rFonts w:cs="Arial"/>
                <w:color w:val="000000"/>
                <w:sz w:val="20"/>
                <w:szCs w:val="20"/>
              </w:rPr>
            </w:pPr>
            <w:r>
              <w:rPr>
                <w:rFonts w:cs="Arial"/>
                <w:color w:val="000000"/>
                <w:sz w:val="20"/>
                <w:szCs w:val="20"/>
              </w:rPr>
              <w:t>4</w:t>
            </w:r>
          </w:p>
        </w:tc>
        <w:tc>
          <w:tcPr>
            <w:tcW w:w="1529" w:type="dxa"/>
            <w:tcBorders>
              <w:top w:val="single" w:sz="8" w:space="0" w:color="auto"/>
              <w:left w:val="nil"/>
              <w:bottom w:val="single" w:sz="4" w:space="0" w:color="auto"/>
              <w:right w:val="single" w:sz="4" w:space="0" w:color="auto"/>
            </w:tcBorders>
            <w:shd w:val="clear" w:color="auto" w:fill="D99594"/>
            <w:vAlign w:val="center"/>
            <w:hideMark/>
          </w:tcPr>
          <w:p w14:paraId="010C3630" w14:textId="77777777" w:rsidR="00E363A1" w:rsidRDefault="00E363A1" w:rsidP="004E346F">
            <w:pPr>
              <w:spacing w:after="0"/>
              <w:jc w:val="center"/>
              <w:rPr>
                <w:rFonts w:cs="Arial"/>
                <w:color w:val="000000"/>
                <w:sz w:val="20"/>
                <w:szCs w:val="20"/>
              </w:rPr>
            </w:pPr>
            <w:r>
              <w:rPr>
                <w:rFonts w:cs="Arial"/>
                <w:color w:val="000000"/>
                <w:sz w:val="20"/>
                <w:szCs w:val="20"/>
              </w:rPr>
              <w:t>4</w:t>
            </w:r>
          </w:p>
        </w:tc>
        <w:tc>
          <w:tcPr>
            <w:tcW w:w="1529" w:type="dxa"/>
            <w:tcBorders>
              <w:top w:val="single" w:sz="8" w:space="0" w:color="auto"/>
              <w:left w:val="nil"/>
              <w:bottom w:val="single" w:sz="4" w:space="0" w:color="auto"/>
              <w:right w:val="single" w:sz="4" w:space="0" w:color="auto"/>
            </w:tcBorders>
            <w:shd w:val="clear" w:color="auto" w:fill="E36C0A"/>
            <w:vAlign w:val="center"/>
            <w:hideMark/>
          </w:tcPr>
          <w:p w14:paraId="4C878875" w14:textId="77777777" w:rsidR="00E363A1" w:rsidRDefault="00E363A1" w:rsidP="004E346F">
            <w:pPr>
              <w:spacing w:after="0"/>
              <w:jc w:val="center"/>
              <w:rPr>
                <w:rFonts w:cs="Arial"/>
                <w:color w:val="000000"/>
                <w:sz w:val="20"/>
                <w:szCs w:val="20"/>
              </w:rPr>
            </w:pPr>
            <w:r>
              <w:rPr>
                <w:rFonts w:cs="Arial"/>
                <w:color w:val="000000"/>
                <w:sz w:val="20"/>
                <w:szCs w:val="20"/>
              </w:rPr>
              <w:t>5</w:t>
            </w:r>
          </w:p>
        </w:tc>
        <w:tc>
          <w:tcPr>
            <w:tcW w:w="1536" w:type="dxa"/>
            <w:tcBorders>
              <w:top w:val="single" w:sz="8" w:space="0" w:color="auto"/>
              <w:left w:val="nil"/>
              <w:bottom w:val="single" w:sz="4" w:space="0" w:color="auto"/>
              <w:right w:val="single" w:sz="8" w:space="0" w:color="auto"/>
            </w:tcBorders>
            <w:shd w:val="clear" w:color="auto" w:fill="E36C0A"/>
            <w:vAlign w:val="center"/>
            <w:hideMark/>
          </w:tcPr>
          <w:p w14:paraId="068AD31D" w14:textId="77777777" w:rsidR="00E363A1" w:rsidRDefault="00E363A1" w:rsidP="004E346F">
            <w:pPr>
              <w:spacing w:after="0"/>
              <w:jc w:val="center"/>
              <w:rPr>
                <w:rFonts w:cs="Arial"/>
                <w:color w:val="000000"/>
                <w:sz w:val="20"/>
                <w:szCs w:val="20"/>
              </w:rPr>
            </w:pPr>
            <w:r>
              <w:rPr>
                <w:rFonts w:cs="Arial"/>
                <w:color w:val="000000"/>
                <w:sz w:val="20"/>
                <w:szCs w:val="20"/>
              </w:rPr>
              <w:t>5</w:t>
            </w:r>
          </w:p>
        </w:tc>
      </w:tr>
      <w:tr w:rsidR="00E363A1" w14:paraId="46C92C56" w14:textId="77777777" w:rsidTr="004E346F">
        <w:trPr>
          <w:trHeight w:val="428"/>
        </w:trPr>
        <w:tc>
          <w:tcPr>
            <w:tcW w:w="0" w:type="auto"/>
            <w:vMerge/>
            <w:tcBorders>
              <w:top w:val="single" w:sz="8" w:space="0" w:color="auto"/>
              <w:left w:val="single" w:sz="8" w:space="0" w:color="auto"/>
              <w:bottom w:val="single" w:sz="8" w:space="0" w:color="000000"/>
              <w:right w:val="nil"/>
            </w:tcBorders>
            <w:vAlign w:val="center"/>
            <w:hideMark/>
          </w:tcPr>
          <w:p w14:paraId="07BE9564" w14:textId="77777777" w:rsidR="00E363A1" w:rsidRDefault="00E363A1" w:rsidP="004E346F">
            <w:pPr>
              <w:spacing w:after="0"/>
              <w:rPr>
                <w:rFonts w:cs="Arial"/>
                <w:b/>
                <w:bCs/>
                <w:color w:val="000000"/>
                <w:sz w:val="20"/>
                <w:szCs w:val="20"/>
              </w:rPr>
            </w:pPr>
          </w:p>
        </w:tc>
        <w:tc>
          <w:tcPr>
            <w:tcW w:w="1375" w:type="dxa"/>
            <w:tcBorders>
              <w:top w:val="nil"/>
              <w:left w:val="single" w:sz="4" w:space="0" w:color="auto"/>
              <w:bottom w:val="single" w:sz="4" w:space="0" w:color="auto"/>
              <w:right w:val="single" w:sz="8" w:space="0" w:color="auto"/>
            </w:tcBorders>
            <w:shd w:val="clear" w:color="auto" w:fill="C5D9F1"/>
            <w:vAlign w:val="center"/>
            <w:hideMark/>
          </w:tcPr>
          <w:p w14:paraId="3575E051" w14:textId="77777777" w:rsidR="00E363A1" w:rsidRDefault="00E363A1" w:rsidP="004E346F">
            <w:pPr>
              <w:spacing w:after="0"/>
              <w:jc w:val="center"/>
              <w:rPr>
                <w:rFonts w:cs="Arial"/>
                <w:color w:val="000000"/>
                <w:sz w:val="20"/>
                <w:szCs w:val="20"/>
              </w:rPr>
            </w:pPr>
            <w:r>
              <w:rPr>
                <w:rFonts w:cs="Arial"/>
                <w:color w:val="000000"/>
                <w:sz w:val="20"/>
                <w:szCs w:val="20"/>
              </w:rPr>
              <w:t>High</w:t>
            </w:r>
          </w:p>
        </w:tc>
        <w:tc>
          <w:tcPr>
            <w:tcW w:w="1529" w:type="dxa"/>
            <w:tcBorders>
              <w:top w:val="nil"/>
              <w:left w:val="nil"/>
              <w:bottom w:val="single" w:sz="4" w:space="0" w:color="auto"/>
              <w:right w:val="single" w:sz="4" w:space="0" w:color="auto"/>
            </w:tcBorders>
            <w:shd w:val="clear" w:color="auto" w:fill="FFFF66"/>
            <w:vAlign w:val="center"/>
            <w:hideMark/>
          </w:tcPr>
          <w:p w14:paraId="062B45BE" w14:textId="77777777" w:rsidR="00E363A1" w:rsidRDefault="00E363A1" w:rsidP="004E346F">
            <w:pPr>
              <w:spacing w:after="0"/>
              <w:jc w:val="center"/>
              <w:rPr>
                <w:rFonts w:cs="Arial"/>
                <w:color w:val="000000"/>
                <w:sz w:val="20"/>
                <w:szCs w:val="20"/>
              </w:rPr>
            </w:pPr>
            <w:r>
              <w:rPr>
                <w:rFonts w:cs="Arial"/>
                <w:color w:val="000000"/>
                <w:sz w:val="20"/>
                <w:szCs w:val="20"/>
              </w:rPr>
              <w:t>2</w:t>
            </w:r>
          </w:p>
        </w:tc>
        <w:tc>
          <w:tcPr>
            <w:tcW w:w="1529" w:type="dxa"/>
            <w:tcBorders>
              <w:top w:val="nil"/>
              <w:left w:val="nil"/>
              <w:bottom w:val="single" w:sz="4" w:space="0" w:color="auto"/>
              <w:right w:val="single" w:sz="4" w:space="0" w:color="auto"/>
            </w:tcBorders>
            <w:shd w:val="clear" w:color="auto" w:fill="FABF8F"/>
            <w:vAlign w:val="center"/>
            <w:hideMark/>
          </w:tcPr>
          <w:p w14:paraId="451F33FC" w14:textId="77777777" w:rsidR="00E363A1" w:rsidRDefault="00E363A1" w:rsidP="004E346F">
            <w:pPr>
              <w:spacing w:after="0"/>
              <w:jc w:val="center"/>
              <w:rPr>
                <w:rFonts w:cs="Arial"/>
                <w:color w:val="000000"/>
                <w:sz w:val="20"/>
                <w:szCs w:val="20"/>
              </w:rPr>
            </w:pPr>
            <w:r>
              <w:rPr>
                <w:rFonts w:cs="Arial"/>
                <w:color w:val="000000"/>
                <w:sz w:val="20"/>
                <w:szCs w:val="20"/>
              </w:rPr>
              <w:t>3</w:t>
            </w:r>
          </w:p>
        </w:tc>
        <w:tc>
          <w:tcPr>
            <w:tcW w:w="1529" w:type="dxa"/>
            <w:tcBorders>
              <w:top w:val="nil"/>
              <w:left w:val="nil"/>
              <w:bottom w:val="single" w:sz="4" w:space="0" w:color="auto"/>
              <w:right w:val="single" w:sz="4" w:space="0" w:color="auto"/>
            </w:tcBorders>
            <w:shd w:val="clear" w:color="auto" w:fill="FABF8F"/>
            <w:vAlign w:val="center"/>
            <w:hideMark/>
          </w:tcPr>
          <w:p w14:paraId="591A1998" w14:textId="77777777" w:rsidR="00E363A1" w:rsidRDefault="00E363A1" w:rsidP="004E346F">
            <w:pPr>
              <w:spacing w:after="0"/>
              <w:jc w:val="center"/>
              <w:rPr>
                <w:rFonts w:cs="Arial"/>
                <w:color w:val="000000"/>
                <w:sz w:val="20"/>
                <w:szCs w:val="20"/>
              </w:rPr>
            </w:pPr>
            <w:r>
              <w:rPr>
                <w:rFonts w:cs="Arial"/>
                <w:color w:val="000000"/>
                <w:sz w:val="20"/>
                <w:szCs w:val="20"/>
              </w:rPr>
              <w:t>3</w:t>
            </w:r>
          </w:p>
        </w:tc>
        <w:tc>
          <w:tcPr>
            <w:tcW w:w="1529" w:type="dxa"/>
            <w:tcBorders>
              <w:top w:val="nil"/>
              <w:left w:val="nil"/>
              <w:bottom w:val="single" w:sz="4" w:space="0" w:color="auto"/>
              <w:right w:val="single" w:sz="4" w:space="0" w:color="auto"/>
            </w:tcBorders>
            <w:shd w:val="clear" w:color="auto" w:fill="D99594"/>
            <w:vAlign w:val="center"/>
            <w:hideMark/>
          </w:tcPr>
          <w:p w14:paraId="5954CE42" w14:textId="77777777" w:rsidR="00E363A1" w:rsidRDefault="00E363A1" w:rsidP="004E346F">
            <w:pPr>
              <w:spacing w:after="0"/>
              <w:jc w:val="center"/>
              <w:rPr>
                <w:rFonts w:cs="Arial"/>
                <w:color w:val="000000"/>
                <w:sz w:val="20"/>
                <w:szCs w:val="20"/>
              </w:rPr>
            </w:pPr>
            <w:r>
              <w:rPr>
                <w:rFonts w:cs="Arial"/>
                <w:color w:val="000000"/>
                <w:sz w:val="20"/>
                <w:szCs w:val="20"/>
              </w:rPr>
              <w:t>4</w:t>
            </w:r>
          </w:p>
        </w:tc>
        <w:tc>
          <w:tcPr>
            <w:tcW w:w="1536" w:type="dxa"/>
            <w:tcBorders>
              <w:top w:val="nil"/>
              <w:left w:val="nil"/>
              <w:bottom w:val="single" w:sz="4" w:space="0" w:color="auto"/>
              <w:right w:val="single" w:sz="8" w:space="0" w:color="auto"/>
            </w:tcBorders>
            <w:shd w:val="clear" w:color="auto" w:fill="E36C0A"/>
            <w:vAlign w:val="center"/>
            <w:hideMark/>
          </w:tcPr>
          <w:p w14:paraId="2579A55A" w14:textId="77777777" w:rsidR="00E363A1" w:rsidRDefault="00E363A1" w:rsidP="004E346F">
            <w:pPr>
              <w:spacing w:after="0"/>
              <w:jc w:val="center"/>
              <w:rPr>
                <w:rFonts w:cs="Arial"/>
                <w:color w:val="000000"/>
                <w:sz w:val="20"/>
                <w:szCs w:val="20"/>
              </w:rPr>
            </w:pPr>
            <w:r>
              <w:rPr>
                <w:rFonts w:cs="Arial"/>
                <w:color w:val="000000"/>
                <w:sz w:val="20"/>
                <w:szCs w:val="20"/>
              </w:rPr>
              <w:t>5</w:t>
            </w:r>
          </w:p>
        </w:tc>
      </w:tr>
      <w:tr w:rsidR="00E363A1" w14:paraId="30E3810C" w14:textId="77777777" w:rsidTr="004E346F">
        <w:trPr>
          <w:trHeight w:val="468"/>
        </w:trPr>
        <w:tc>
          <w:tcPr>
            <w:tcW w:w="0" w:type="auto"/>
            <w:vMerge/>
            <w:tcBorders>
              <w:top w:val="single" w:sz="8" w:space="0" w:color="auto"/>
              <w:left w:val="single" w:sz="8" w:space="0" w:color="auto"/>
              <w:bottom w:val="single" w:sz="8" w:space="0" w:color="000000"/>
              <w:right w:val="nil"/>
            </w:tcBorders>
            <w:vAlign w:val="center"/>
            <w:hideMark/>
          </w:tcPr>
          <w:p w14:paraId="2EB6B363" w14:textId="77777777" w:rsidR="00E363A1" w:rsidRDefault="00E363A1" w:rsidP="004E346F">
            <w:pPr>
              <w:spacing w:after="0"/>
              <w:rPr>
                <w:rFonts w:cs="Arial"/>
                <w:b/>
                <w:bCs/>
                <w:color w:val="000000"/>
                <w:sz w:val="20"/>
                <w:szCs w:val="20"/>
              </w:rPr>
            </w:pPr>
          </w:p>
        </w:tc>
        <w:tc>
          <w:tcPr>
            <w:tcW w:w="1375" w:type="dxa"/>
            <w:tcBorders>
              <w:top w:val="nil"/>
              <w:left w:val="single" w:sz="4" w:space="0" w:color="auto"/>
              <w:bottom w:val="single" w:sz="4" w:space="0" w:color="auto"/>
              <w:right w:val="single" w:sz="8" w:space="0" w:color="auto"/>
            </w:tcBorders>
            <w:shd w:val="clear" w:color="auto" w:fill="C5D9F1"/>
            <w:vAlign w:val="center"/>
            <w:hideMark/>
          </w:tcPr>
          <w:p w14:paraId="320CB621" w14:textId="77777777" w:rsidR="00E363A1" w:rsidRDefault="00E363A1" w:rsidP="004E346F">
            <w:pPr>
              <w:spacing w:after="0"/>
              <w:jc w:val="center"/>
              <w:rPr>
                <w:rFonts w:cs="Arial"/>
                <w:color w:val="000000"/>
                <w:sz w:val="20"/>
                <w:szCs w:val="20"/>
              </w:rPr>
            </w:pPr>
            <w:r>
              <w:rPr>
                <w:rFonts w:cs="Arial"/>
                <w:color w:val="000000"/>
                <w:sz w:val="20"/>
                <w:szCs w:val="20"/>
              </w:rPr>
              <w:t>Medium</w:t>
            </w:r>
          </w:p>
        </w:tc>
        <w:tc>
          <w:tcPr>
            <w:tcW w:w="1529" w:type="dxa"/>
            <w:tcBorders>
              <w:top w:val="nil"/>
              <w:left w:val="nil"/>
              <w:bottom w:val="single" w:sz="4" w:space="0" w:color="auto"/>
              <w:right w:val="single" w:sz="4" w:space="0" w:color="auto"/>
            </w:tcBorders>
            <w:shd w:val="clear" w:color="auto" w:fill="FFFF66"/>
            <w:vAlign w:val="center"/>
            <w:hideMark/>
          </w:tcPr>
          <w:p w14:paraId="2CB3EFAC" w14:textId="77777777" w:rsidR="00E363A1" w:rsidRDefault="00E363A1" w:rsidP="004E346F">
            <w:pPr>
              <w:spacing w:after="0"/>
              <w:jc w:val="center"/>
              <w:rPr>
                <w:rFonts w:cs="Arial"/>
                <w:color w:val="000000"/>
                <w:sz w:val="20"/>
                <w:szCs w:val="20"/>
              </w:rPr>
            </w:pPr>
            <w:r>
              <w:rPr>
                <w:rFonts w:cs="Arial"/>
                <w:color w:val="000000"/>
                <w:sz w:val="20"/>
                <w:szCs w:val="20"/>
              </w:rPr>
              <w:t>2</w:t>
            </w:r>
          </w:p>
        </w:tc>
        <w:tc>
          <w:tcPr>
            <w:tcW w:w="1529" w:type="dxa"/>
            <w:tcBorders>
              <w:top w:val="nil"/>
              <w:left w:val="nil"/>
              <w:bottom w:val="single" w:sz="4" w:space="0" w:color="auto"/>
              <w:right w:val="single" w:sz="4" w:space="0" w:color="auto"/>
            </w:tcBorders>
            <w:shd w:val="clear" w:color="auto" w:fill="FFFF66"/>
            <w:vAlign w:val="center"/>
            <w:hideMark/>
          </w:tcPr>
          <w:p w14:paraId="0DFE719A" w14:textId="77777777" w:rsidR="00E363A1" w:rsidRDefault="00E363A1" w:rsidP="004E346F">
            <w:pPr>
              <w:spacing w:after="0"/>
              <w:jc w:val="center"/>
              <w:rPr>
                <w:rFonts w:cs="Arial"/>
                <w:color w:val="000000"/>
                <w:sz w:val="20"/>
                <w:szCs w:val="20"/>
              </w:rPr>
            </w:pPr>
            <w:r>
              <w:rPr>
                <w:rFonts w:cs="Arial"/>
                <w:color w:val="000000"/>
                <w:sz w:val="20"/>
                <w:szCs w:val="20"/>
              </w:rPr>
              <w:t>2</w:t>
            </w:r>
          </w:p>
        </w:tc>
        <w:tc>
          <w:tcPr>
            <w:tcW w:w="1529" w:type="dxa"/>
            <w:tcBorders>
              <w:top w:val="nil"/>
              <w:left w:val="nil"/>
              <w:bottom w:val="single" w:sz="4" w:space="0" w:color="auto"/>
              <w:right w:val="single" w:sz="4" w:space="0" w:color="auto"/>
            </w:tcBorders>
            <w:shd w:val="clear" w:color="auto" w:fill="FABF8F"/>
            <w:vAlign w:val="center"/>
            <w:hideMark/>
          </w:tcPr>
          <w:p w14:paraId="7558EBCC" w14:textId="77777777" w:rsidR="00E363A1" w:rsidRDefault="00E363A1" w:rsidP="004E346F">
            <w:pPr>
              <w:spacing w:after="0"/>
              <w:jc w:val="center"/>
              <w:rPr>
                <w:rFonts w:cs="Arial"/>
                <w:color w:val="000000"/>
                <w:sz w:val="20"/>
                <w:szCs w:val="20"/>
              </w:rPr>
            </w:pPr>
            <w:r>
              <w:rPr>
                <w:rFonts w:cs="Arial"/>
                <w:color w:val="000000"/>
                <w:sz w:val="20"/>
                <w:szCs w:val="20"/>
              </w:rPr>
              <w:t>3</w:t>
            </w:r>
          </w:p>
        </w:tc>
        <w:tc>
          <w:tcPr>
            <w:tcW w:w="1529" w:type="dxa"/>
            <w:tcBorders>
              <w:top w:val="nil"/>
              <w:left w:val="nil"/>
              <w:bottom w:val="single" w:sz="4" w:space="0" w:color="auto"/>
              <w:right w:val="single" w:sz="4" w:space="0" w:color="auto"/>
            </w:tcBorders>
            <w:shd w:val="clear" w:color="auto" w:fill="FABF8F"/>
            <w:vAlign w:val="center"/>
            <w:hideMark/>
          </w:tcPr>
          <w:p w14:paraId="6F5ADC8E" w14:textId="77777777" w:rsidR="00E363A1" w:rsidRDefault="00E363A1" w:rsidP="004E346F">
            <w:pPr>
              <w:spacing w:after="0"/>
              <w:jc w:val="center"/>
              <w:rPr>
                <w:rFonts w:cs="Arial"/>
                <w:color w:val="000000"/>
                <w:sz w:val="20"/>
                <w:szCs w:val="20"/>
              </w:rPr>
            </w:pPr>
            <w:r>
              <w:rPr>
                <w:rFonts w:cs="Arial"/>
                <w:color w:val="000000"/>
                <w:sz w:val="20"/>
                <w:szCs w:val="20"/>
              </w:rPr>
              <w:t>3</w:t>
            </w:r>
          </w:p>
        </w:tc>
        <w:tc>
          <w:tcPr>
            <w:tcW w:w="1536" w:type="dxa"/>
            <w:tcBorders>
              <w:top w:val="nil"/>
              <w:left w:val="nil"/>
              <w:bottom w:val="single" w:sz="4" w:space="0" w:color="auto"/>
              <w:right w:val="single" w:sz="8" w:space="0" w:color="auto"/>
            </w:tcBorders>
            <w:shd w:val="clear" w:color="auto" w:fill="D99594"/>
            <w:vAlign w:val="center"/>
            <w:hideMark/>
          </w:tcPr>
          <w:p w14:paraId="0BCC1F90" w14:textId="77777777" w:rsidR="00E363A1" w:rsidRDefault="00E363A1" w:rsidP="004E346F">
            <w:pPr>
              <w:spacing w:after="0"/>
              <w:jc w:val="center"/>
              <w:rPr>
                <w:rFonts w:cs="Arial"/>
                <w:color w:val="000000"/>
                <w:sz w:val="20"/>
                <w:szCs w:val="20"/>
              </w:rPr>
            </w:pPr>
            <w:r>
              <w:rPr>
                <w:rFonts w:cs="Arial"/>
                <w:color w:val="000000"/>
                <w:sz w:val="20"/>
                <w:szCs w:val="20"/>
              </w:rPr>
              <w:t>4</w:t>
            </w:r>
          </w:p>
        </w:tc>
      </w:tr>
      <w:tr w:rsidR="00E363A1" w14:paraId="014CCBC0" w14:textId="77777777" w:rsidTr="004E346F">
        <w:trPr>
          <w:trHeight w:val="508"/>
        </w:trPr>
        <w:tc>
          <w:tcPr>
            <w:tcW w:w="0" w:type="auto"/>
            <w:vMerge/>
            <w:tcBorders>
              <w:top w:val="single" w:sz="8" w:space="0" w:color="auto"/>
              <w:left w:val="single" w:sz="8" w:space="0" w:color="auto"/>
              <w:bottom w:val="single" w:sz="8" w:space="0" w:color="000000"/>
              <w:right w:val="nil"/>
            </w:tcBorders>
            <w:vAlign w:val="center"/>
            <w:hideMark/>
          </w:tcPr>
          <w:p w14:paraId="22DA89DE" w14:textId="77777777" w:rsidR="00E363A1" w:rsidRDefault="00E363A1" w:rsidP="004E346F">
            <w:pPr>
              <w:spacing w:after="0"/>
              <w:rPr>
                <w:rFonts w:cs="Arial"/>
                <w:b/>
                <w:bCs/>
                <w:color w:val="000000"/>
                <w:sz w:val="20"/>
                <w:szCs w:val="20"/>
              </w:rPr>
            </w:pPr>
          </w:p>
        </w:tc>
        <w:tc>
          <w:tcPr>
            <w:tcW w:w="1375" w:type="dxa"/>
            <w:tcBorders>
              <w:top w:val="nil"/>
              <w:left w:val="single" w:sz="4" w:space="0" w:color="auto"/>
              <w:bottom w:val="single" w:sz="4" w:space="0" w:color="auto"/>
              <w:right w:val="single" w:sz="8" w:space="0" w:color="auto"/>
            </w:tcBorders>
            <w:shd w:val="clear" w:color="auto" w:fill="C5D9F1"/>
            <w:vAlign w:val="center"/>
            <w:hideMark/>
          </w:tcPr>
          <w:p w14:paraId="34E7E1B1" w14:textId="77777777" w:rsidR="00E363A1" w:rsidRDefault="00E363A1" w:rsidP="004E346F">
            <w:pPr>
              <w:spacing w:after="0"/>
              <w:jc w:val="center"/>
              <w:rPr>
                <w:rFonts w:cs="Arial"/>
                <w:color w:val="000000"/>
                <w:sz w:val="20"/>
                <w:szCs w:val="20"/>
              </w:rPr>
            </w:pPr>
            <w:r>
              <w:rPr>
                <w:rFonts w:cs="Arial"/>
                <w:color w:val="000000"/>
                <w:sz w:val="20"/>
                <w:szCs w:val="20"/>
              </w:rPr>
              <w:t>Low</w:t>
            </w:r>
          </w:p>
        </w:tc>
        <w:tc>
          <w:tcPr>
            <w:tcW w:w="1529" w:type="dxa"/>
            <w:tcBorders>
              <w:top w:val="nil"/>
              <w:left w:val="nil"/>
              <w:bottom w:val="single" w:sz="4" w:space="0" w:color="auto"/>
              <w:right w:val="single" w:sz="4" w:space="0" w:color="auto"/>
            </w:tcBorders>
            <w:shd w:val="clear" w:color="auto" w:fill="9EFEB5"/>
            <w:vAlign w:val="center"/>
            <w:hideMark/>
          </w:tcPr>
          <w:p w14:paraId="3ECA0730" w14:textId="77777777" w:rsidR="00E363A1" w:rsidRDefault="00E363A1" w:rsidP="004E346F">
            <w:pPr>
              <w:spacing w:after="0"/>
              <w:jc w:val="center"/>
              <w:rPr>
                <w:rFonts w:cs="Arial"/>
                <w:color w:val="000000"/>
                <w:sz w:val="20"/>
                <w:szCs w:val="20"/>
              </w:rPr>
            </w:pPr>
            <w:r>
              <w:rPr>
                <w:rFonts w:cs="Arial"/>
                <w:color w:val="000000"/>
                <w:sz w:val="20"/>
                <w:szCs w:val="20"/>
              </w:rPr>
              <w:t>1</w:t>
            </w:r>
          </w:p>
        </w:tc>
        <w:tc>
          <w:tcPr>
            <w:tcW w:w="1529" w:type="dxa"/>
            <w:tcBorders>
              <w:top w:val="nil"/>
              <w:left w:val="nil"/>
              <w:bottom w:val="single" w:sz="4" w:space="0" w:color="auto"/>
              <w:right w:val="single" w:sz="4" w:space="0" w:color="auto"/>
            </w:tcBorders>
            <w:shd w:val="clear" w:color="auto" w:fill="FFFF66"/>
            <w:vAlign w:val="center"/>
            <w:hideMark/>
          </w:tcPr>
          <w:p w14:paraId="678285A4" w14:textId="77777777" w:rsidR="00E363A1" w:rsidRDefault="00E363A1" w:rsidP="004E346F">
            <w:pPr>
              <w:spacing w:after="0"/>
              <w:jc w:val="center"/>
              <w:rPr>
                <w:rFonts w:cs="Arial"/>
                <w:color w:val="000000"/>
                <w:sz w:val="20"/>
                <w:szCs w:val="20"/>
              </w:rPr>
            </w:pPr>
            <w:r>
              <w:rPr>
                <w:rFonts w:cs="Arial"/>
                <w:color w:val="000000"/>
                <w:sz w:val="20"/>
                <w:szCs w:val="20"/>
              </w:rPr>
              <w:t>2</w:t>
            </w:r>
          </w:p>
        </w:tc>
        <w:tc>
          <w:tcPr>
            <w:tcW w:w="1529" w:type="dxa"/>
            <w:tcBorders>
              <w:top w:val="nil"/>
              <w:left w:val="nil"/>
              <w:bottom w:val="single" w:sz="4" w:space="0" w:color="auto"/>
              <w:right w:val="single" w:sz="4" w:space="0" w:color="auto"/>
            </w:tcBorders>
            <w:shd w:val="clear" w:color="auto" w:fill="FFFF66"/>
            <w:vAlign w:val="center"/>
            <w:hideMark/>
          </w:tcPr>
          <w:p w14:paraId="154DD02E" w14:textId="77777777" w:rsidR="00E363A1" w:rsidRDefault="00E363A1" w:rsidP="004E346F">
            <w:pPr>
              <w:spacing w:after="0"/>
              <w:jc w:val="center"/>
              <w:rPr>
                <w:rFonts w:cs="Arial"/>
                <w:color w:val="000000"/>
                <w:sz w:val="20"/>
                <w:szCs w:val="20"/>
              </w:rPr>
            </w:pPr>
            <w:r>
              <w:rPr>
                <w:rFonts w:cs="Arial"/>
                <w:color w:val="000000"/>
                <w:sz w:val="20"/>
                <w:szCs w:val="20"/>
              </w:rPr>
              <w:t>2</w:t>
            </w:r>
          </w:p>
        </w:tc>
        <w:tc>
          <w:tcPr>
            <w:tcW w:w="1529" w:type="dxa"/>
            <w:tcBorders>
              <w:top w:val="nil"/>
              <w:left w:val="nil"/>
              <w:bottom w:val="single" w:sz="4" w:space="0" w:color="auto"/>
              <w:right w:val="single" w:sz="4" w:space="0" w:color="auto"/>
            </w:tcBorders>
            <w:shd w:val="clear" w:color="auto" w:fill="FABF8F"/>
            <w:vAlign w:val="center"/>
            <w:hideMark/>
          </w:tcPr>
          <w:p w14:paraId="653821E4" w14:textId="77777777" w:rsidR="00E363A1" w:rsidRDefault="00E363A1" w:rsidP="004E346F">
            <w:pPr>
              <w:spacing w:after="0"/>
              <w:jc w:val="center"/>
              <w:rPr>
                <w:rFonts w:cs="Arial"/>
                <w:color w:val="000000"/>
                <w:sz w:val="20"/>
                <w:szCs w:val="20"/>
              </w:rPr>
            </w:pPr>
            <w:r>
              <w:rPr>
                <w:rFonts w:cs="Arial"/>
                <w:color w:val="000000"/>
                <w:sz w:val="20"/>
                <w:szCs w:val="20"/>
              </w:rPr>
              <w:t>3</w:t>
            </w:r>
          </w:p>
        </w:tc>
        <w:tc>
          <w:tcPr>
            <w:tcW w:w="1536" w:type="dxa"/>
            <w:tcBorders>
              <w:top w:val="nil"/>
              <w:left w:val="nil"/>
              <w:bottom w:val="single" w:sz="4" w:space="0" w:color="auto"/>
              <w:right w:val="single" w:sz="8" w:space="0" w:color="auto"/>
            </w:tcBorders>
            <w:shd w:val="clear" w:color="auto" w:fill="D99594"/>
            <w:vAlign w:val="center"/>
            <w:hideMark/>
          </w:tcPr>
          <w:p w14:paraId="357915F9" w14:textId="77777777" w:rsidR="00E363A1" w:rsidRDefault="00E363A1" w:rsidP="004E346F">
            <w:pPr>
              <w:spacing w:after="0"/>
              <w:jc w:val="center"/>
              <w:rPr>
                <w:rFonts w:cs="Arial"/>
                <w:color w:val="000000"/>
                <w:sz w:val="20"/>
                <w:szCs w:val="20"/>
              </w:rPr>
            </w:pPr>
            <w:r>
              <w:rPr>
                <w:rFonts w:cs="Arial"/>
                <w:color w:val="000000"/>
                <w:sz w:val="20"/>
                <w:szCs w:val="20"/>
              </w:rPr>
              <w:t>4</w:t>
            </w:r>
          </w:p>
        </w:tc>
      </w:tr>
      <w:tr w:rsidR="00E363A1" w14:paraId="31DC8896" w14:textId="77777777" w:rsidTr="004E346F">
        <w:trPr>
          <w:trHeight w:val="508"/>
        </w:trPr>
        <w:tc>
          <w:tcPr>
            <w:tcW w:w="0" w:type="auto"/>
            <w:vMerge/>
            <w:tcBorders>
              <w:top w:val="single" w:sz="8" w:space="0" w:color="auto"/>
              <w:left w:val="single" w:sz="8" w:space="0" w:color="auto"/>
              <w:bottom w:val="single" w:sz="8" w:space="0" w:color="000000"/>
              <w:right w:val="nil"/>
            </w:tcBorders>
            <w:vAlign w:val="center"/>
            <w:hideMark/>
          </w:tcPr>
          <w:p w14:paraId="7A313381" w14:textId="77777777" w:rsidR="00E363A1" w:rsidRDefault="00E363A1" w:rsidP="004E346F">
            <w:pPr>
              <w:spacing w:after="0"/>
              <w:rPr>
                <w:rFonts w:cs="Arial"/>
                <w:b/>
                <w:bCs/>
                <w:color w:val="000000"/>
                <w:sz w:val="20"/>
                <w:szCs w:val="20"/>
              </w:rPr>
            </w:pPr>
          </w:p>
        </w:tc>
        <w:tc>
          <w:tcPr>
            <w:tcW w:w="1375" w:type="dxa"/>
            <w:tcBorders>
              <w:top w:val="nil"/>
              <w:left w:val="single" w:sz="4" w:space="0" w:color="auto"/>
              <w:bottom w:val="single" w:sz="8" w:space="0" w:color="auto"/>
              <w:right w:val="single" w:sz="8" w:space="0" w:color="auto"/>
            </w:tcBorders>
            <w:shd w:val="clear" w:color="auto" w:fill="C5D9F1"/>
            <w:vAlign w:val="center"/>
            <w:hideMark/>
          </w:tcPr>
          <w:p w14:paraId="4C91C2E4" w14:textId="77777777" w:rsidR="00E363A1" w:rsidRDefault="00E363A1" w:rsidP="004E346F">
            <w:pPr>
              <w:spacing w:after="0"/>
              <w:jc w:val="center"/>
              <w:rPr>
                <w:rFonts w:cs="Arial"/>
                <w:color w:val="000000"/>
                <w:sz w:val="20"/>
                <w:szCs w:val="20"/>
              </w:rPr>
            </w:pPr>
            <w:r>
              <w:rPr>
                <w:rFonts w:cs="Arial"/>
                <w:color w:val="000000"/>
                <w:sz w:val="20"/>
                <w:szCs w:val="20"/>
              </w:rPr>
              <w:t>Very Low</w:t>
            </w:r>
          </w:p>
        </w:tc>
        <w:tc>
          <w:tcPr>
            <w:tcW w:w="1529" w:type="dxa"/>
            <w:tcBorders>
              <w:top w:val="nil"/>
              <w:left w:val="nil"/>
              <w:bottom w:val="nil"/>
              <w:right w:val="single" w:sz="4" w:space="0" w:color="auto"/>
            </w:tcBorders>
            <w:shd w:val="clear" w:color="auto" w:fill="9EFEB5"/>
            <w:vAlign w:val="center"/>
            <w:hideMark/>
          </w:tcPr>
          <w:p w14:paraId="0EEE80C5" w14:textId="77777777" w:rsidR="00E363A1" w:rsidRDefault="00E363A1" w:rsidP="004E346F">
            <w:pPr>
              <w:spacing w:after="0"/>
              <w:jc w:val="center"/>
              <w:rPr>
                <w:rFonts w:cs="Arial"/>
                <w:color w:val="000000"/>
                <w:sz w:val="20"/>
                <w:szCs w:val="20"/>
              </w:rPr>
            </w:pPr>
            <w:r>
              <w:rPr>
                <w:rFonts w:cs="Arial"/>
                <w:color w:val="000000"/>
                <w:sz w:val="20"/>
                <w:szCs w:val="20"/>
              </w:rPr>
              <w:t>1</w:t>
            </w:r>
          </w:p>
        </w:tc>
        <w:tc>
          <w:tcPr>
            <w:tcW w:w="1529" w:type="dxa"/>
            <w:tcBorders>
              <w:top w:val="nil"/>
              <w:left w:val="nil"/>
              <w:bottom w:val="nil"/>
              <w:right w:val="single" w:sz="4" w:space="0" w:color="auto"/>
            </w:tcBorders>
            <w:shd w:val="clear" w:color="auto" w:fill="9EFEB5"/>
            <w:vAlign w:val="center"/>
            <w:hideMark/>
          </w:tcPr>
          <w:p w14:paraId="6ECEB42B" w14:textId="77777777" w:rsidR="00E363A1" w:rsidRDefault="00E363A1" w:rsidP="004E346F">
            <w:pPr>
              <w:spacing w:after="0"/>
              <w:jc w:val="center"/>
              <w:rPr>
                <w:rFonts w:cs="Arial"/>
                <w:color w:val="000000"/>
                <w:sz w:val="20"/>
                <w:szCs w:val="20"/>
              </w:rPr>
            </w:pPr>
            <w:r>
              <w:rPr>
                <w:rFonts w:cs="Arial"/>
                <w:color w:val="000000"/>
                <w:sz w:val="20"/>
                <w:szCs w:val="20"/>
              </w:rPr>
              <w:t>1</w:t>
            </w:r>
          </w:p>
        </w:tc>
        <w:tc>
          <w:tcPr>
            <w:tcW w:w="1529" w:type="dxa"/>
            <w:tcBorders>
              <w:top w:val="nil"/>
              <w:left w:val="nil"/>
              <w:bottom w:val="nil"/>
              <w:right w:val="single" w:sz="4" w:space="0" w:color="auto"/>
            </w:tcBorders>
            <w:shd w:val="clear" w:color="auto" w:fill="FFFF66"/>
            <w:vAlign w:val="center"/>
            <w:hideMark/>
          </w:tcPr>
          <w:p w14:paraId="0AE2D514" w14:textId="77777777" w:rsidR="00E363A1" w:rsidRDefault="00E363A1" w:rsidP="004E346F">
            <w:pPr>
              <w:spacing w:after="0"/>
              <w:jc w:val="center"/>
              <w:rPr>
                <w:rFonts w:cs="Arial"/>
                <w:color w:val="000000"/>
                <w:sz w:val="20"/>
                <w:szCs w:val="20"/>
              </w:rPr>
            </w:pPr>
            <w:r>
              <w:rPr>
                <w:rFonts w:cs="Arial"/>
                <w:color w:val="000000"/>
                <w:sz w:val="20"/>
                <w:szCs w:val="20"/>
              </w:rPr>
              <w:t>2</w:t>
            </w:r>
          </w:p>
        </w:tc>
        <w:tc>
          <w:tcPr>
            <w:tcW w:w="1529" w:type="dxa"/>
            <w:tcBorders>
              <w:top w:val="nil"/>
              <w:left w:val="nil"/>
              <w:bottom w:val="nil"/>
              <w:right w:val="single" w:sz="4" w:space="0" w:color="auto"/>
            </w:tcBorders>
            <w:shd w:val="clear" w:color="auto" w:fill="FFFF66"/>
            <w:vAlign w:val="center"/>
            <w:hideMark/>
          </w:tcPr>
          <w:p w14:paraId="3B1512B1" w14:textId="77777777" w:rsidR="00E363A1" w:rsidRDefault="00E363A1" w:rsidP="004E346F">
            <w:pPr>
              <w:spacing w:after="0"/>
              <w:jc w:val="center"/>
              <w:rPr>
                <w:rFonts w:cs="Arial"/>
                <w:color w:val="000000"/>
                <w:sz w:val="20"/>
                <w:szCs w:val="20"/>
              </w:rPr>
            </w:pPr>
            <w:r>
              <w:rPr>
                <w:rFonts w:cs="Arial"/>
                <w:color w:val="000000"/>
                <w:sz w:val="20"/>
                <w:szCs w:val="20"/>
              </w:rPr>
              <w:t>2</w:t>
            </w:r>
          </w:p>
        </w:tc>
        <w:tc>
          <w:tcPr>
            <w:tcW w:w="1536" w:type="dxa"/>
            <w:tcBorders>
              <w:top w:val="nil"/>
              <w:left w:val="nil"/>
              <w:bottom w:val="nil"/>
              <w:right w:val="single" w:sz="8" w:space="0" w:color="auto"/>
            </w:tcBorders>
            <w:shd w:val="clear" w:color="auto" w:fill="FABF8F"/>
            <w:vAlign w:val="center"/>
            <w:hideMark/>
          </w:tcPr>
          <w:p w14:paraId="327AF382" w14:textId="77777777" w:rsidR="00E363A1" w:rsidRDefault="00E363A1" w:rsidP="004E346F">
            <w:pPr>
              <w:spacing w:after="0"/>
              <w:jc w:val="center"/>
              <w:rPr>
                <w:rFonts w:cs="Arial"/>
                <w:color w:val="000000"/>
                <w:sz w:val="20"/>
                <w:szCs w:val="20"/>
              </w:rPr>
            </w:pPr>
            <w:r>
              <w:rPr>
                <w:rFonts w:cs="Arial"/>
                <w:color w:val="000000"/>
                <w:sz w:val="20"/>
                <w:szCs w:val="20"/>
              </w:rPr>
              <w:t>3</w:t>
            </w:r>
          </w:p>
        </w:tc>
      </w:tr>
      <w:tr w:rsidR="00E363A1" w14:paraId="36B38C7A" w14:textId="77777777" w:rsidTr="00E363A1">
        <w:trPr>
          <w:trHeight w:val="428"/>
        </w:trPr>
        <w:tc>
          <w:tcPr>
            <w:tcW w:w="670" w:type="dxa"/>
            <w:noWrap/>
            <w:vAlign w:val="bottom"/>
            <w:hideMark/>
          </w:tcPr>
          <w:p w14:paraId="7470AB78" w14:textId="77777777" w:rsidR="00E363A1" w:rsidRDefault="00E363A1" w:rsidP="004E346F">
            <w:pPr>
              <w:spacing w:after="0"/>
              <w:rPr>
                <w:sz w:val="20"/>
                <w:szCs w:val="20"/>
              </w:rPr>
            </w:pPr>
          </w:p>
        </w:tc>
        <w:tc>
          <w:tcPr>
            <w:tcW w:w="1375" w:type="dxa"/>
            <w:noWrap/>
            <w:vAlign w:val="bottom"/>
            <w:hideMark/>
          </w:tcPr>
          <w:p w14:paraId="216F17A7" w14:textId="77777777" w:rsidR="00E363A1" w:rsidRDefault="00E363A1" w:rsidP="004E346F">
            <w:pPr>
              <w:spacing w:after="0"/>
              <w:rPr>
                <w:sz w:val="20"/>
                <w:szCs w:val="20"/>
              </w:rPr>
            </w:pPr>
          </w:p>
        </w:tc>
        <w:tc>
          <w:tcPr>
            <w:tcW w:w="1529" w:type="dxa"/>
            <w:tcBorders>
              <w:top w:val="single" w:sz="8" w:space="0" w:color="auto"/>
              <w:left w:val="single" w:sz="8" w:space="0" w:color="auto"/>
              <w:bottom w:val="single" w:sz="4" w:space="0" w:color="auto"/>
              <w:right w:val="single" w:sz="4" w:space="0" w:color="auto"/>
            </w:tcBorders>
            <w:shd w:val="clear" w:color="auto" w:fill="D8E4BC"/>
            <w:vAlign w:val="center"/>
            <w:hideMark/>
          </w:tcPr>
          <w:p w14:paraId="3DEB1B4A" w14:textId="77777777" w:rsidR="00E363A1" w:rsidRDefault="00E363A1" w:rsidP="004E346F">
            <w:pPr>
              <w:spacing w:after="0"/>
              <w:jc w:val="center"/>
              <w:rPr>
                <w:rFonts w:cs="Arial"/>
                <w:color w:val="000000"/>
                <w:sz w:val="20"/>
                <w:szCs w:val="20"/>
              </w:rPr>
            </w:pPr>
            <w:bookmarkStart w:id="47" w:name="RANGE!D7:H7"/>
            <w:r>
              <w:rPr>
                <w:rFonts w:cs="Arial"/>
                <w:color w:val="000000"/>
                <w:sz w:val="20"/>
                <w:szCs w:val="20"/>
              </w:rPr>
              <w:t>Minor</w:t>
            </w:r>
            <w:bookmarkEnd w:id="47"/>
          </w:p>
        </w:tc>
        <w:tc>
          <w:tcPr>
            <w:tcW w:w="1529" w:type="dxa"/>
            <w:tcBorders>
              <w:top w:val="single" w:sz="8" w:space="0" w:color="auto"/>
              <w:left w:val="nil"/>
              <w:bottom w:val="single" w:sz="4" w:space="0" w:color="auto"/>
              <w:right w:val="single" w:sz="4" w:space="0" w:color="auto"/>
            </w:tcBorders>
            <w:shd w:val="clear" w:color="auto" w:fill="D8E4BC"/>
            <w:vAlign w:val="center"/>
            <w:hideMark/>
          </w:tcPr>
          <w:p w14:paraId="7F82B381" w14:textId="77777777" w:rsidR="00E363A1" w:rsidRDefault="00E363A1" w:rsidP="004E346F">
            <w:pPr>
              <w:spacing w:after="0"/>
              <w:jc w:val="center"/>
              <w:rPr>
                <w:rFonts w:cs="Arial"/>
                <w:color w:val="000000"/>
                <w:sz w:val="20"/>
                <w:szCs w:val="20"/>
              </w:rPr>
            </w:pPr>
            <w:r>
              <w:rPr>
                <w:rFonts w:cs="Arial"/>
                <w:color w:val="000000"/>
                <w:sz w:val="20"/>
                <w:szCs w:val="20"/>
              </w:rPr>
              <w:t>Significant</w:t>
            </w:r>
          </w:p>
        </w:tc>
        <w:tc>
          <w:tcPr>
            <w:tcW w:w="1529" w:type="dxa"/>
            <w:tcBorders>
              <w:top w:val="single" w:sz="8" w:space="0" w:color="auto"/>
              <w:left w:val="nil"/>
              <w:bottom w:val="single" w:sz="4" w:space="0" w:color="auto"/>
              <w:right w:val="single" w:sz="4" w:space="0" w:color="auto"/>
            </w:tcBorders>
            <w:shd w:val="clear" w:color="auto" w:fill="D8E4BC"/>
            <w:vAlign w:val="center"/>
            <w:hideMark/>
          </w:tcPr>
          <w:p w14:paraId="542D62F5" w14:textId="77777777" w:rsidR="00E363A1" w:rsidRDefault="00E363A1" w:rsidP="004E346F">
            <w:pPr>
              <w:spacing w:after="0"/>
              <w:jc w:val="center"/>
              <w:rPr>
                <w:rFonts w:cs="Arial"/>
                <w:color w:val="000000"/>
                <w:sz w:val="20"/>
                <w:szCs w:val="20"/>
              </w:rPr>
            </w:pPr>
            <w:r>
              <w:rPr>
                <w:rFonts w:cs="Arial"/>
                <w:color w:val="000000"/>
                <w:sz w:val="20"/>
                <w:szCs w:val="20"/>
              </w:rPr>
              <w:t>Considerable</w:t>
            </w:r>
          </w:p>
        </w:tc>
        <w:tc>
          <w:tcPr>
            <w:tcW w:w="1529" w:type="dxa"/>
            <w:tcBorders>
              <w:top w:val="single" w:sz="8" w:space="0" w:color="auto"/>
              <w:left w:val="nil"/>
              <w:bottom w:val="single" w:sz="4" w:space="0" w:color="auto"/>
              <w:right w:val="single" w:sz="4" w:space="0" w:color="auto"/>
            </w:tcBorders>
            <w:shd w:val="clear" w:color="auto" w:fill="D8E4BC"/>
            <w:vAlign w:val="center"/>
            <w:hideMark/>
          </w:tcPr>
          <w:p w14:paraId="6C3A3E06" w14:textId="77777777" w:rsidR="00E363A1" w:rsidRDefault="00E363A1" w:rsidP="004E346F">
            <w:pPr>
              <w:spacing w:after="0"/>
              <w:jc w:val="center"/>
              <w:rPr>
                <w:rFonts w:cs="Arial"/>
                <w:color w:val="000000"/>
                <w:sz w:val="20"/>
                <w:szCs w:val="20"/>
              </w:rPr>
            </w:pPr>
            <w:r>
              <w:rPr>
                <w:rFonts w:cs="Arial"/>
                <w:color w:val="000000"/>
                <w:sz w:val="20"/>
                <w:szCs w:val="20"/>
              </w:rPr>
              <w:t>Major</w:t>
            </w:r>
          </w:p>
        </w:tc>
        <w:tc>
          <w:tcPr>
            <w:tcW w:w="1536" w:type="dxa"/>
            <w:tcBorders>
              <w:top w:val="single" w:sz="8" w:space="0" w:color="auto"/>
              <w:left w:val="nil"/>
              <w:bottom w:val="single" w:sz="4" w:space="0" w:color="auto"/>
              <w:right w:val="single" w:sz="8" w:space="0" w:color="auto"/>
            </w:tcBorders>
            <w:shd w:val="clear" w:color="auto" w:fill="D8E4BC"/>
            <w:vAlign w:val="center"/>
            <w:hideMark/>
          </w:tcPr>
          <w:p w14:paraId="116A5109" w14:textId="77777777" w:rsidR="00E363A1" w:rsidRDefault="00E363A1" w:rsidP="004E346F">
            <w:pPr>
              <w:spacing w:after="0"/>
              <w:jc w:val="center"/>
              <w:rPr>
                <w:rFonts w:cs="Arial"/>
                <w:color w:val="000000"/>
                <w:sz w:val="20"/>
                <w:szCs w:val="20"/>
              </w:rPr>
            </w:pPr>
            <w:r>
              <w:rPr>
                <w:rFonts w:cs="Arial"/>
                <w:color w:val="000000"/>
                <w:sz w:val="20"/>
                <w:szCs w:val="20"/>
              </w:rPr>
              <w:t>Catastrophic</w:t>
            </w:r>
          </w:p>
        </w:tc>
      </w:tr>
      <w:tr w:rsidR="00E363A1" w14:paraId="7748DEE1" w14:textId="77777777" w:rsidTr="00E363A1">
        <w:trPr>
          <w:trHeight w:val="468"/>
        </w:trPr>
        <w:tc>
          <w:tcPr>
            <w:tcW w:w="670" w:type="dxa"/>
            <w:noWrap/>
            <w:vAlign w:val="bottom"/>
            <w:hideMark/>
          </w:tcPr>
          <w:p w14:paraId="212105BB" w14:textId="77777777" w:rsidR="00E363A1" w:rsidRDefault="00E363A1" w:rsidP="004E346F">
            <w:pPr>
              <w:spacing w:after="0"/>
              <w:rPr>
                <w:sz w:val="20"/>
                <w:szCs w:val="20"/>
              </w:rPr>
            </w:pPr>
          </w:p>
        </w:tc>
        <w:tc>
          <w:tcPr>
            <w:tcW w:w="1375" w:type="dxa"/>
            <w:noWrap/>
            <w:vAlign w:val="bottom"/>
            <w:hideMark/>
          </w:tcPr>
          <w:p w14:paraId="0AE58F82" w14:textId="77777777" w:rsidR="00E363A1" w:rsidRDefault="00E363A1" w:rsidP="004E346F">
            <w:pPr>
              <w:spacing w:after="0"/>
              <w:rPr>
                <w:sz w:val="20"/>
                <w:szCs w:val="20"/>
              </w:rPr>
            </w:pPr>
          </w:p>
        </w:tc>
        <w:tc>
          <w:tcPr>
            <w:tcW w:w="7652" w:type="dxa"/>
            <w:gridSpan w:val="5"/>
            <w:tcBorders>
              <w:top w:val="nil"/>
              <w:left w:val="single" w:sz="8" w:space="0" w:color="auto"/>
              <w:bottom w:val="single" w:sz="8" w:space="0" w:color="auto"/>
              <w:right w:val="single" w:sz="8" w:space="0" w:color="000000"/>
            </w:tcBorders>
            <w:shd w:val="clear" w:color="auto" w:fill="D8E4BC"/>
            <w:noWrap/>
            <w:vAlign w:val="center"/>
            <w:hideMark/>
          </w:tcPr>
          <w:p w14:paraId="23BF2706" w14:textId="77777777" w:rsidR="00E363A1" w:rsidRDefault="00E363A1" w:rsidP="004E346F">
            <w:pPr>
              <w:spacing w:after="0"/>
              <w:jc w:val="center"/>
              <w:rPr>
                <w:rFonts w:cs="Arial"/>
                <w:b/>
                <w:bCs/>
                <w:color w:val="000000"/>
                <w:sz w:val="20"/>
                <w:szCs w:val="20"/>
              </w:rPr>
            </w:pPr>
            <w:r>
              <w:rPr>
                <w:rFonts w:cs="Arial"/>
                <w:b/>
                <w:bCs/>
                <w:color w:val="000000"/>
                <w:sz w:val="20"/>
                <w:szCs w:val="20"/>
              </w:rPr>
              <w:t>Severity</w:t>
            </w:r>
          </w:p>
        </w:tc>
      </w:tr>
    </w:tbl>
    <w:p w14:paraId="419B4570" w14:textId="77777777" w:rsidR="00E363A1" w:rsidRDefault="00E363A1" w:rsidP="00E363A1">
      <w:pPr>
        <w:pStyle w:val="Heading1"/>
      </w:pPr>
    </w:p>
    <w:p w14:paraId="7CC3C282" w14:textId="77777777" w:rsidR="00E363A1" w:rsidRDefault="00E363A1" w:rsidP="00E363A1">
      <w:pPr>
        <w:pStyle w:val="Heading1"/>
      </w:pPr>
      <w:bookmarkStart w:id="48" w:name="_Toc61784953"/>
      <w:r>
        <w:t>Appendix 4</w:t>
      </w:r>
      <w:bookmarkEnd w:id="48"/>
    </w:p>
    <w:p w14:paraId="7D09F9D9" w14:textId="77777777" w:rsidR="00E363A1" w:rsidRDefault="00E363A1" w:rsidP="00E363A1">
      <w:pPr>
        <w:rPr>
          <w:rFonts w:cs="Arial"/>
        </w:rPr>
      </w:pPr>
    </w:p>
    <w:tbl>
      <w:tblPr>
        <w:tblW w:w="9680" w:type="dxa"/>
        <w:tblLook w:val="04A0" w:firstRow="1" w:lastRow="0" w:firstColumn="1" w:lastColumn="0" w:noHBand="0" w:noVBand="1"/>
      </w:tblPr>
      <w:tblGrid>
        <w:gridCol w:w="1475"/>
        <w:gridCol w:w="8205"/>
      </w:tblGrid>
      <w:tr w:rsidR="00E363A1" w14:paraId="43605296" w14:textId="77777777" w:rsidTr="00E363A1">
        <w:trPr>
          <w:trHeight w:val="280"/>
        </w:trPr>
        <w:tc>
          <w:tcPr>
            <w:tcW w:w="1475" w:type="dxa"/>
            <w:tcBorders>
              <w:top w:val="single" w:sz="8" w:space="0" w:color="auto"/>
              <w:left w:val="single" w:sz="8" w:space="0" w:color="auto"/>
              <w:bottom w:val="single" w:sz="4" w:space="0" w:color="auto"/>
              <w:right w:val="nil"/>
            </w:tcBorders>
            <w:shd w:val="clear" w:color="auto" w:fill="E36C0A"/>
            <w:vAlign w:val="center"/>
            <w:hideMark/>
          </w:tcPr>
          <w:p w14:paraId="02C2E702" w14:textId="77777777" w:rsidR="00E363A1" w:rsidRDefault="00E363A1" w:rsidP="004E346F">
            <w:pPr>
              <w:spacing w:before="100" w:beforeAutospacing="1" w:after="100" w:afterAutospacing="1"/>
              <w:jc w:val="center"/>
              <w:rPr>
                <w:rFonts w:cs="Arial"/>
                <w:color w:val="000000"/>
                <w:sz w:val="20"/>
                <w:szCs w:val="20"/>
              </w:rPr>
            </w:pPr>
            <w:r>
              <w:rPr>
                <w:rFonts w:cs="Arial"/>
                <w:color w:val="000000"/>
                <w:sz w:val="20"/>
                <w:szCs w:val="20"/>
              </w:rPr>
              <w:lastRenderedPageBreak/>
              <w:t>5</w:t>
            </w:r>
          </w:p>
        </w:tc>
        <w:tc>
          <w:tcPr>
            <w:tcW w:w="8205" w:type="dxa"/>
            <w:tcBorders>
              <w:top w:val="single" w:sz="4" w:space="0" w:color="auto"/>
              <w:left w:val="single" w:sz="8" w:space="0" w:color="auto"/>
              <w:bottom w:val="single" w:sz="4" w:space="0" w:color="auto"/>
              <w:right w:val="single" w:sz="8" w:space="0" w:color="000000"/>
            </w:tcBorders>
            <w:vAlign w:val="bottom"/>
            <w:hideMark/>
          </w:tcPr>
          <w:p w14:paraId="0A24DDDE" w14:textId="77777777" w:rsidR="00E363A1" w:rsidRDefault="00E363A1">
            <w:pPr>
              <w:rPr>
                <w:rFonts w:cs="Arial"/>
                <w:color w:val="000000"/>
                <w:sz w:val="22"/>
                <w:szCs w:val="22"/>
              </w:rPr>
            </w:pPr>
            <w:r>
              <w:rPr>
                <w:rFonts w:cs="Arial"/>
                <w:color w:val="000000"/>
                <w:sz w:val="22"/>
                <w:szCs w:val="22"/>
              </w:rPr>
              <w:t>Unacceptable level of risk</w:t>
            </w:r>
          </w:p>
        </w:tc>
      </w:tr>
      <w:tr w:rsidR="00E363A1" w14:paraId="386B9BB7" w14:textId="77777777" w:rsidTr="00E363A1">
        <w:trPr>
          <w:trHeight w:val="485"/>
        </w:trPr>
        <w:tc>
          <w:tcPr>
            <w:tcW w:w="1475" w:type="dxa"/>
            <w:tcBorders>
              <w:top w:val="nil"/>
              <w:left w:val="single" w:sz="8" w:space="0" w:color="auto"/>
              <w:bottom w:val="single" w:sz="4" w:space="0" w:color="auto"/>
              <w:right w:val="nil"/>
            </w:tcBorders>
            <w:shd w:val="clear" w:color="auto" w:fill="D99594"/>
            <w:vAlign w:val="center"/>
            <w:hideMark/>
          </w:tcPr>
          <w:p w14:paraId="614D1328" w14:textId="77777777" w:rsidR="00E363A1" w:rsidRDefault="00E363A1" w:rsidP="004E346F">
            <w:pPr>
              <w:spacing w:before="100" w:beforeAutospacing="1" w:after="100" w:afterAutospacing="1"/>
              <w:jc w:val="center"/>
              <w:rPr>
                <w:rFonts w:cs="Arial"/>
                <w:color w:val="000000"/>
                <w:sz w:val="20"/>
                <w:szCs w:val="20"/>
              </w:rPr>
            </w:pPr>
            <w:r>
              <w:rPr>
                <w:rFonts w:cs="Arial"/>
                <w:color w:val="000000"/>
                <w:sz w:val="20"/>
                <w:szCs w:val="20"/>
              </w:rPr>
              <w:t>4</w:t>
            </w:r>
          </w:p>
        </w:tc>
        <w:tc>
          <w:tcPr>
            <w:tcW w:w="8205" w:type="dxa"/>
            <w:tcBorders>
              <w:top w:val="single" w:sz="4" w:space="0" w:color="auto"/>
              <w:left w:val="single" w:sz="8" w:space="0" w:color="auto"/>
              <w:bottom w:val="single" w:sz="4" w:space="0" w:color="auto"/>
              <w:right w:val="single" w:sz="8" w:space="0" w:color="000000"/>
            </w:tcBorders>
            <w:vAlign w:val="bottom"/>
            <w:hideMark/>
          </w:tcPr>
          <w:p w14:paraId="64E4CBCE" w14:textId="77777777" w:rsidR="00E363A1" w:rsidRDefault="00E363A1">
            <w:pPr>
              <w:rPr>
                <w:rFonts w:cs="Arial"/>
                <w:color w:val="000000"/>
                <w:sz w:val="22"/>
                <w:szCs w:val="22"/>
              </w:rPr>
            </w:pPr>
            <w:r>
              <w:rPr>
                <w:rFonts w:cs="Arial"/>
                <w:color w:val="000000"/>
                <w:sz w:val="22"/>
                <w:szCs w:val="22"/>
              </w:rPr>
              <w:t>Mandatory elimination of hazard or addition of control measure to reduce risk to an acceptable level</w:t>
            </w:r>
          </w:p>
        </w:tc>
      </w:tr>
      <w:tr w:rsidR="00E363A1" w14:paraId="57BF6B82" w14:textId="77777777" w:rsidTr="00E363A1">
        <w:trPr>
          <w:trHeight w:val="817"/>
        </w:trPr>
        <w:tc>
          <w:tcPr>
            <w:tcW w:w="1475" w:type="dxa"/>
            <w:tcBorders>
              <w:top w:val="nil"/>
              <w:left w:val="single" w:sz="8" w:space="0" w:color="auto"/>
              <w:bottom w:val="nil"/>
              <w:right w:val="nil"/>
            </w:tcBorders>
            <w:shd w:val="clear" w:color="auto" w:fill="FABF8F"/>
            <w:vAlign w:val="center"/>
            <w:hideMark/>
          </w:tcPr>
          <w:p w14:paraId="13419B51" w14:textId="77777777" w:rsidR="00E363A1" w:rsidRDefault="00E363A1" w:rsidP="004E346F">
            <w:pPr>
              <w:spacing w:before="100" w:beforeAutospacing="1" w:after="100" w:afterAutospacing="1"/>
              <w:jc w:val="center"/>
              <w:rPr>
                <w:rFonts w:cs="Arial"/>
                <w:color w:val="000000"/>
                <w:sz w:val="20"/>
                <w:szCs w:val="20"/>
              </w:rPr>
            </w:pPr>
            <w:r>
              <w:rPr>
                <w:rFonts w:cs="Arial"/>
                <w:color w:val="000000"/>
                <w:sz w:val="20"/>
                <w:szCs w:val="20"/>
              </w:rPr>
              <w:t>3</w:t>
            </w:r>
          </w:p>
        </w:tc>
        <w:tc>
          <w:tcPr>
            <w:tcW w:w="8205" w:type="dxa"/>
            <w:tcBorders>
              <w:top w:val="single" w:sz="4" w:space="0" w:color="auto"/>
              <w:left w:val="single" w:sz="8" w:space="0" w:color="auto"/>
              <w:bottom w:val="single" w:sz="4" w:space="0" w:color="auto"/>
              <w:right w:val="single" w:sz="8" w:space="0" w:color="000000"/>
            </w:tcBorders>
            <w:vAlign w:val="bottom"/>
            <w:hideMark/>
          </w:tcPr>
          <w:p w14:paraId="56F0321D" w14:textId="77777777" w:rsidR="00E363A1" w:rsidRDefault="00E363A1">
            <w:pPr>
              <w:rPr>
                <w:rFonts w:cs="Arial"/>
                <w:color w:val="000000"/>
                <w:sz w:val="22"/>
                <w:szCs w:val="22"/>
              </w:rPr>
            </w:pPr>
            <w:r>
              <w:rPr>
                <w:rFonts w:cs="Arial"/>
                <w:color w:val="000000"/>
                <w:sz w:val="22"/>
                <w:szCs w:val="22"/>
              </w:rPr>
              <w:t>Undesirable level of risk. Attempts should be made to eliminate the hazard or implement control measures to reduce risk to an acceptable level. Shall only be acceptable when further risk reduction is impractical</w:t>
            </w:r>
          </w:p>
        </w:tc>
      </w:tr>
      <w:tr w:rsidR="00E363A1" w14:paraId="4A6C526F" w14:textId="77777777" w:rsidTr="00E363A1">
        <w:trPr>
          <w:trHeight w:val="497"/>
        </w:trPr>
        <w:tc>
          <w:tcPr>
            <w:tcW w:w="1475" w:type="dxa"/>
            <w:tcBorders>
              <w:top w:val="single" w:sz="4" w:space="0" w:color="auto"/>
              <w:left w:val="single" w:sz="8" w:space="0" w:color="auto"/>
              <w:bottom w:val="single" w:sz="4" w:space="0" w:color="auto"/>
              <w:right w:val="nil"/>
            </w:tcBorders>
            <w:shd w:val="clear" w:color="auto" w:fill="FFFF66"/>
            <w:vAlign w:val="center"/>
            <w:hideMark/>
          </w:tcPr>
          <w:p w14:paraId="658C466C" w14:textId="77777777" w:rsidR="00E363A1" w:rsidRDefault="00E363A1" w:rsidP="004E346F">
            <w:pPr>
              <w:spacing w:before="100" w:beforeAutospacing="1" w:after="100" w:afterAutospacing="1"/>
              <w:jc w:val="center"/>
              <w:rPr>
                <w:rFonts w:cs="Arial"/>
                <w:color w:val="000000"/>
                <w:sz w:val="20"/>
                <w:szCs w:val="20"/>
              </w:rPr>
            </w:pPr>
            <w:r>
              <w:rPr>
                <w:rFonts w:cs="Arial"/>
                <w:color w:val="000000"/>
                <w:sz w:val="20"/>
                <w:szCs w:val="20"/>
              </w:rPr>
              <w:t>2</w:t>
            </w:r>
          </w:p>
        </w:tc>
        <w:tc>
          <w:tcPr>
            <w:tcW w:w="8205" w:type="dxa"/>
            <w:tcBorders>
              <w:top w:val="single" w:sz="4" w:space="0" w:color="auto"/>
              <w:left w:val="single" w:sz="8" w:space="0" w:color="auto"/>
              <w:bottom w:val="single" w:sz="4" w:space="0" w:color="auto"/>
              <w:right w:val="single" w:sz="8" w:space="0" w:color="000000"/>
            </w:tcBorders>
            <w:vAlign w:val="bottom"/>
            <w:hideMark/>
          </w:tcPr>
          <w:p w14:paraId="51768229" w14:textId="77777777" w:rsidR="00E363A1" w:rsidRDefault="00E363A1">
            <w:pPr>
              <w:rPr>
                <w:rFonts w:cs="Arial"/>
                <w:color w:val="000000"/>
                <w:sz w:val="22"/>
                <w:szCs w:val="22"/>
              </w:rPr>
            </w:pPr>
            <w:r>
              <w:rPr>
                <w:rFonts w:cs="Arial"/>
                <w:color w:val="000000"/>
                <w:sz w:val="22"/>
                <w:szCs w:val="22"/>
              </w:rPr>
              <w:t>Acceptable where cost of further reduction outweighs benefits gained or where further risk reduction is impractical</w:t>
            </w:r>
          </w:p>
        </w:tc>
      </w:tr>
      <w:tr w:rsidR="00E363A1" w14:paraId="54D0ACD2" w14:textId="77777777" w:rsidTr="00E363A1">
        <w:trPr>
          <w:trHeight w:val="272"/>
        </w:trPr>
        <w:tc>
          <w:tcPr>
            <w:tcW w:w="1475" w:type="dxa"/>
            <w:tcBorders>
              <w:top w:val="nil"/>
              <w:left w:val="single" w:sz="8" w:space="0" w:color="auto"/>
              <w:bottom w:val="single" w:sz="8" w:space="0" w:color="auto"/>
              <w:right w:val="nil"/>
            </w:tcBorders>
            <w:shd w:val="clear" w:color="auto" w:fill="9EFEB5"/>
            <w:vAlign w:val="center"/>
            <w:hideMark/>
          </w:tcPr>
          <w:p w14:paraId="38A3499C" w14:textId="77777777" w:rsidR="00E363A1" w:rsidRDefault="00E363A1" w:rsidP="004E346F">
            <w:pPr>
              <w:spacing w:before="100" w:beforeAutospacing="1" w:after="100" w:afterAutospacing="1"/>
              <w:jc w:val="center"/>
              <w:rPr>
                <w:rFonts w:cs="Arial"/>
                <w:color w:val="000000"/>
                <w:sz w:val="20"/>
                <w:szCs w:val="20"/>
              </w:rPr>
            </w:pPr>
            <w:r>
              <w:rPr>
                <w:rFonts w:cs="Arial"/>
                <w:color w:val="000000"/>
                <w:sz w:val="20"/>
                <w:szCs w:val="20"/>
              </w:rPr>
              <w:t>1</w:t>
            </w:r>
          </w:p>
        </w:tc>
        <w:tc>
          <w:tcPr>
            <w:tcW w:w="8205" w:type="dxa"/>
            <w:tcBorders>
              <w:top w:val="single" w:sz="4" w:space="0" w:color="auto"/>
              <w:left w:val="single" w:sz="8" w:space="0" w:color="auto"/>
              <w:bottom w:val="single" w:sz="8" w:space="0" w:color="auto"/>
              <w:right w:val="single" w:sz="8" w:space="0" w:color="000000"/>
            </w:tcBorders>
            <w:vAlign w:val="bottom"/>
            <w:hideMark/>
          </w:tcPr>
          <w:p w14:paraId="6B4BC4FA" w14:textId="77777777" w:rsidR="00E363A1" w:rsidRDefault="00E363A1">
            <w:pPr>
              <w:rPr>
                <w:rFonts w:cs="Arial"/>
                <w:color w:val="000000"/>
                <w:sz w:val="22"/>
                <w:szCs w:val="22"/>
              </w:rPr>
            </w:pPr>
            <w:r>
              <w:rPr>
                <w:rFonts w:cs="Arial"/>
                <w:color w:val="000000"/>
                <w:sz w:val="22"/>
                <w:szCs w:val="22"/>
              </w:rPr>
              <w:t>Acceptable, no further action required</w:t>
            </w:r>
          </w:p>
        </w:tc>
      </w:tr>
    </w:tbl>
    <w:p w14:paraId="6482D3D2" w14:textId="77777777" w:rsidR="00E363A1" w:rsidRDefault="00E363A1" w:rsidP="00E363A1">
      <w:pPr>
        <w:rPr>
          <w:rFonts w:cs="Arial"/>
        </w:rPr>
      </w:pPr>
    </w:p>
    <w:p w14:paraId="4A3B28AE" w14:textId="4348651C" w:rsidR="00E363A1" w:rsidRPr="00BB7B18" w:rsidRDefault="000D28CC" w:rsidP="000D28CC">
      <w:pPr>
        <w:pStyle w:val="Heading2"/>
        <w:rPr>
          <w:noProof/>
          <w:lang w:eastAsia="en-GB"/>
        </w:rPr>
      </w:pPr>
      <w:bookmarkStart w:id="49" w:name="_Toc61784954"/>
      <w:r w:rsidRPr="00BB7B18">
        <w:rPr>
          <w:noProof/>
          <w:lang w:eastAsia="en-GB"/>
        </w:rPr>
        <w:t>Appendix 5</w:t>
      </w:r>
      <w:bookmarkEnd w:id="49"/>
      <w:r w:rsidRPr="00BB7B18">
        <w:rPr>
          <w:noProof/>
          <w:lang w:eastAsia="en-GB"/>
        </w:rPr>
        <w:t xml:space="preserve"> </w:t>
      </w:r>
    </w:p>
    <w:p w14:paraId="1E043B11" w14:textId="77777777" w:rsidR="00BB7B18" w:rsidRDefault="00BB7B18" w:rsidP="000D28CC">
      <w:pPr>
        <w:rPr>
          <w:lang w:eastAsia="en-GB"/>
        </w:rPr>
      </w:pPr>
    </w:p>
    <w:bookmarkStart w:id="50" w:name="_MON_1672394882"/>
    <w:bookmarkEnd w:id="50"/>
    <w:p w14:paraId="2C51BDF3" w14:textId="687DD341" w:rsidR="000D28CC" w:rsidRPr="00BB7B18" w:rsidRDefault="00957A15" w:rsidP="000D28CC">
      <w:pPr>
        <w:rPr>
          <w:lang w:eastAsia="en-GB"/>
        </w:rPr>
      </w:pPr>
      <w:r w:rsidRPr="00BB7B18">
        <w:rPr>
          <w:noProof/>
          <w:lang w:eastAsia="en-GB"/>
        </w:rPr>
        <w:object w:dxaOrig="1534" w:dyaOrig="991" w14:anchorId="146912D5">
          <v:shape id="_x0000_i1025" type="#_x0000_t75" alt="" style="width:76pt;height:50pt;mso-width-percent:0;mso-height-percent:0;mso-width-percent:0;mso-height-percent:0" o:ole="">
            <v:imagedata r:id="rId56" o:title=""/>
          </v:shape>
          <o:OLEObject Type="Embed" ProgID="Word.Document.12" ShapeID="_x0000_i1025" DrawAspect="Icon" ObjectID="_1719337147" r:id="rId57">
            <o:FieldCodes>\s</o:FieldCodes>
          </o:OLEObject>
        </w:object>
      </w:r>
      <w:r w:rsidR="000D28CC" w:rsidRPr="00BB7B18">
        <w:rPr>
          <w:lang w:eastAsia="en-GB"/>
        </w:rPr>
        <w:t xml:space="preserve"> </w:t>
      </w:r>
    </w:p>
    <w:p w14:paraId="3E1E4126" w14:textId="00B46723" w:rsidR="00BB7B18" w:rsidRPr="00BB7B18" w:rsidRDefault="00BB7B18" w:rsidP="00BB7B18">
      <w:pPr>
        <w:rPr>
          <w:lang w:eastAsia="en-GB"/>
        </w:rPr>
      </w:pPr>
      <w:r w:rsidRPr="00BB7B18">
        <w:rPr>
          <w:lang w:eastAsia="en-GB"/>
        </w:rPr>
        <w:t xml:space="preserve">Initial Clinical Safety Report for Wave 1 </w:t>
      </w:r>
      <w:r>
        <w:rPr>
          <w:lang w:eastAsia="en-GB"/>
        </w:rPr>
        <w:t xml:space="preserve">sites </w:t>
      </w:r>
    </w:p>
    <w:p w14:paraId="56F0DB95" w14:textId="77777777" w:rsidR="000D28CC" w:rsidRPr="00F06E7A" w:rsidRDefault="000D28CC" w:rsidP="000D28CC">
      <w:pPr>
        <w:rPr>
          <w:highlight w:val="yellow"/>
          <w:lang w:eastAsia="en-GB"/>
        </w:rPr>
      </w:pPr>
    </w:p>
    <w:bookmarkEnd w:id="9"/>
    <w:p w14:paraId="6798983F" w14:textId="153A49ED" w:rsidR="00DB7FE3" w:rsidRDefault="00DB7FE3" w:rsidP="00DB7FE3"/>
    <w:sectPr w:rsidR="00DB7FE3" w:rsidSect="00BC1E59">
      <w:headerReference w:type="default" r:id="rId58"/>
      <w:pgSz w:w="11906" w:h="16838"/>
      <w:pgMar w:top="720" w:right="720" w:bottom="720" w:left="720" w:header="454" w:footer="5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8946D" w14:textId="77777777" w:rsidR="00957A15" w:rsidRDefault="00957A15" w:rsidP="000C24AF">
      <w:pPr>
        <w:spacing w:after="0"/>
      </w:pPr>
      <w:r>
        <w:separator/>
      </w:r>
    </w:p>
  </w:endnote>
  <w:endnote w:type="continuationSeparator" w:id="0">
    <w:p w14:paraId="07155CE5" w14:textId="77777777" w:rsidR="00957A15" w:rsidRDefault="00957A15" w:rsidP="000C24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4876A" w14:textId="10D059B3" w:rsidR="00C20B25" w:rsidRPr="003E4598" w:rsidRDefault="00C20B25" w:rsidP="003E4598">
    <w:pPr>
      <w:pStyle w:val="Frontpagesubhead"/>
    </w:pPr>
    <w:r>
      <w:t xml:space="preserve">Yorkshire &amp; Humber Care Record </w:t>
    </w:r>
  </w:p>
  <w:p w14:paraId="684F5DAF" w14:textId="6C7634E3" w:rsidR="00C20B25" w:rsidRDefault="00C20B25" w:rsidP="003E4598">
    <w:pPr>
      <w:pStyle w:val="Footer"/>
      <w:tabs>
        <w:tab w:val="left" w:pos="4620"/>
      </w:tabs>
    </w:pPr>
    <w:r>
      <w:tab/>
    </w:r>
    <w:r w:rsidRPr="000C24AF">
      <w:fldChar w:fldCharType="begin"/>
    </w:r>
    <w:r w:rsidRPr="000C24AF">
      <w:instrText xml:space="preserve"> PAGE   \* MERGEFORMAT </w:instrText>
    </w:r>
    <w:r w:rsidRPr="000C24AF">
      <w:fldChar w:fldCharType="separate"/>
    </w:r>
    <w:r w:rsidR="00C50CDC">
      <w:rPr>
        <w:noProof/>
      </w:rPr>
      <w:t>24</w:t>
    </w:r>
    <w:r w:rsidRPr="000C24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C787" w14:textId="477C6181" w:rsidR="00C20B25" w:rsidRDefault="00C20B25" w:rsidP="006C1FFB">
    <w:pPr>
      <w:pStyle w:val="Frontpagesubhead"/>
    </w:pPr>
    <w:r>
      <w:t xml:space="preserve">Yorkshire &amp; Humber Care Record </w:t>
    </w:r>
  </w:p>
  <w:p w14:paraId="042E109D" w14:textId="2A8BFF95" w:rsidR="00C20B25" w:rsidRPr="006C1FFB" w:rsidRDefault="00C20B25" w:rsidP="006C1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2398F" w14:textId="77777777" w:rsidR="00957A15" w:rsidRDefault="00957A15" w:rsidP="000C24AF">
      <w:pPr>
        <w:spacing w:after="0"/>
      </w:pPr>
      <w:r>
        <w:separator/>
      </w:r>
    </w:p>
  </w:footnote>
  <w:footnote w:type="continuationSeparator" w:id="0">
    <w:p w14:paraId="4FB11305" w14:textId="77777777" w:rsidR="00957A15" w:rsidRDefault="00957A15" w:rsidP="000C24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4C93" w14:textId="77777777" w:rsidR="00C20B25" w:rsidRDefault="00C20B25" w:rsidP="00E5704B">
    <w:r>
      <w:rPr>
        <w:noProof/>
      </w:rPr>
      <w:t>3</w:t>
    </w:r>
  </w:p>
  <w:p w14:paraId="31F49991" w14:textId="77777777" w:rsidR="00C20B25" w:rsidRDefault="00C20B25" w:rsidP="00E5704B"/>
  <w:p w14:paraId="0FB41450" w14:textId="77777777" w:rsidR="00C20B25" w:rsidRDefault="00C20B25" w:rsidP="00E5704B"/>
  <w:p w14:paraId="0A7C033A" w14:textId="77777777" w:rsidR="00C20B25" w:rsidRDefault="00C20B25" w:rsidP="00E5704B"/>
  <w:p w14:paraId="52948A75" w14:textId="77777777" w:rsidR="00C20B25" w:rsidRDefault="00C20B25" w:rsidP="00E570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07DE" w14:textId="6AB97E50" w:rsidR="00C20B25" w:rsidRDefault="008A59BD" w:rsidP="00353FED">
    <w:pPr>
      <w:jc w:val="right"/>
    </w:pPr>
    <w:r>
      <w:rPr>
        <w:rFonts w:asciiTheme="minorHAnsi" w:hAnsiTheme="minorHAnsi"/>
        <w:b/>
        <w:bCs/>
        <w:noProof/>
        <w:lang w:eastAsia="en-GB"/>
      </w:rPr>
      <w:drawing>
        <wp:inline distT="0" distB="0" distL="0" distR="0" wp14:anchorId="692FC1FD" wp14:editId="759995A9">
          <wp:extent cx="2376592" cy="571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383599" cy="573185"/>
                  </a:xfrm>
                  <a:prstGeom prst="rect">
                    <a:avLst/>
                  </a:prstGeom>
                </pic:spPr>
              </pic:pic>
            </a:graphicData>
          </a:graphic>
        </wp:inline>
      </w:drawing>
    </w:r>
    <w:r w:rsidR="00C20B25">
      <w:rPr>
        <w:rFonts w:asciiTheme="minorHAnsi" w:hAnsiTheme="minorHAnsi"/>
        <w:b/>
        <w:bCs/>
        <w:noProof/>
        <w:lang w:eastAsia="en-GB"/>
      </w:rPr>
      <mc:AlternateContent>
        <mc:Choice Requires="wps">
          <w:drawing>
            <wp:anchor distT="0" distB="0" distL="114300" distR="114300" simplePos="0" relativeHeight="251662336" behindDoc="0" locked="0" layoutInCell="1" allowOverlap="1" wp14:anchorId="2EA7EC6A" wp14:editId="70EE8C25">
              <wp:simplePos x="0" y="0"/>
              <wp:positionH relativeFrom="page">
                <wp:posOffset>0</wp:posOffset>
              </wp:positionH>
              <wp:positionV relativeFrom="page">
                <wp:posOffset>3640455</wp:posOffset>
              </wp:positionV>
              <wp:extent cx="7559675" cy="2915920"/>
              <wp:effectExtent l="0" t="0" r="3175" b="0"/>
              <wp:wrapNone/>
              <wp:docPr id="1" name="Rectangle 1"/>
              <wp:cNvGraphicFramePr/>
              <a:graphic xmlns:a="http://schemas.openxmlformats.org/drawingml/2006/main">
                <a:graphicData uri="http://schemas.microsoft.com/office/word/2010/wordprocessingShape">
                  <wps:wsp>
                    <wps:cNvSpPr/>
                    <wps:spPr>
                      <a:xfrm>
                        <a:off x="0" y="0"/>
                        <a:ext cx="7559675" cy="29159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93233" id="Rectangle 1" o:spid="_x0000_s1026" style="position:absolute;margin-left:0;margin-top:286.65pt;width:595.25pt;height:229.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" fillcolor="#f2f2f2 [3052]"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title"/>
      <w:id w:val="-644359137"/>
      <w:dataBinding w:prefixMappings="xmlns:ns0='http://purl.org/dc/elements/1.1/' xmlns:ns1='http://schemas.openxmlformats.org/package/2006/metadata/core-properties' " w:xpath="/ns1:coreProperties[1]/ns0:title[1]" w:storeItemID="{6C3C8BC8-F283-45AE-878A-BAB7291924A1}"/>
      <w:text/>
    </w:sdtPr>
    <w:sdtContent>
      <w:p w14:paraId="0FEED723" w14:textId="3C1D71DE" w:rsidR="00C20B25" w:rsidRDefault="00C20B25" w:rsidP="00DD77F0">
        <w:pPr>
          <w:pStyle w:val="Header"/>
        </w:pPr>
        <w:r>
          <w:t>Clinical Safety Case Report Yorkshire &amp; Humber Care Record System of Systems - Integrated Care</w:t>
        </w:r>
      </w:p>
    </w:sdtContent>
  </w:sdt>
  <w:p w14:paraId="58C003E6" w14:textId="77777777" w:rsidR="00C20B25" w:rsidRPr="001D243C" w:rsidRDefault="00C20B25" w:rsidP="00694FC4">
    <w:pPr>
      <w:tabs>
        <w:tab w:val="left" w:pos="268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6B2C"/>
    <w:multiLevelType w:val="multilevel"/>
    <w:tmpl w:val="7BDAD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C16CB"/>
    <w:multiLevelType w:val="hybridMultilevel"/>
    <w:tmpl w:val="52A86F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A375C1F"/>
    <w:multiLevelType w:val="hybridMultilevel"/>
    <w:tmpl w:val="C4D6F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04225"/>
    <w:multiLevelType w:val="hybridMultilevel"/>
    <w:tmpl w:val="7C66F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117F53"/>
    <w:multiLevelType w:val="hybridMultilevel"/>
    <w:tmpl w:val="E936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D84A60"/>
    <w:multiLevelType w:val="hybridMultilevel"/>
    <w:tmpl w:val="5EC8A306"/>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7" w15:restartNumberingAfterBreak="0">
    <w:nsid w:val="26537C26"/>
    <w:multiLevelType w:val="multilevel"/>
    <w:tmpl w:val="43462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0D6478"/>
    <w:multiLevelType w:val="hybridMultilevel"/>
    <w:tmpl w:val="36A6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A2A6D"/>
    <w:multiLevelType w:val="hybridMultilevel"/>
    <w:tmpl w:val="82B86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A1D3B3C"/>
    <w:multiLevelType w:val="hybridMultilevel"/>
    <w:tmpl w:val="362C8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EA409D"/>
    <w:multiLevelType w:val="multilevel"/>
    <w:tmpl w:val="114E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F11F86"/>
    <w:multiLevelType w:val="hybridMultilevel"/>
    <w:tmpl w:val="31607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214418"/>
    <w:multiLevelType w:val="hybridMultilevel"/>
    <w:tmpl w:val="005C1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C976CA"/>
    <w:multiLevelType w:val="hybridMultilevel"/>
    <w:tmpl w:val="F578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50474C"/>
    <w:multiLevelType w:val="hybridMultilevel"/>
    <w:tmpl w:val="783C2DF6"/>
    <w:lvl w:ilvl="0" w:tplc="A7D662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CA2D57"/>
    <w:multiLevelType w:val="hybridMultilevel"/>
    <w:tmpl w:val="57827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324DF"/>
    <w:multiLevelType w:val="hybridMultilevel"/>
    <w:tmpl w:val="52C0EF62"/>
    <w:lvl w:ilvl="0" w:tplc="BD7A6E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6A7052"/>
    <w:multiLevelType w:val="hybridMultilevel"/>
    <w:tmpl w:val="9BB2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A12A78"/>
    <w:multiLevelType w:val="hybridMultilevel"/>
    <w:tmpl w:val="E9E24BBA"/>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0" w15:restartNumberingAfterBreak="0">
    <w:nsid w:val="67230872"/>
    <w:multiLevelType w:val="hybridMultilevel"/>
    <w:tmpl w:val="638A3B7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1" w15:restartNumberingAfterBreak="0">
    <w:nsid w:val="70E4192F"/>
    <w:multiLevelType w:val="hybridMultilevel"/>
    <w:tmpl w:val="7DBAE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4A7879"/>
    <w:multiLevelType w:val="hybridMultilevel"/>
    <w:tmpl w:val="7AB00FE4"/>
    <w:lvl w:ilvl="0" w:tplc="08980BC2">
      <w:start w:val="1"/>
      <w:numFmt w:val="decimal"/>
      <w:lvlText w:val="%1."/>
      <w:lvlJc w:val="left"/>
      <w:pPr>
        <w:ind w:left="360" w:hanging="360"/>
      </w:pPr>
      <w:rPr>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36E0F44"/>
    <w:multiLevelType w:val="hybridMultilevel"/>
    <w:tmpl w:val="8BCE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B30A1E"/>
    <w:multiLevelType w:val="hybridMultilevel"/>
    <w:tmpl w:val="A58A3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113FA"/>
    <w:multiLevelType w:val="hybridMultilevel"/>
    <w:tmpl w:val="1E2E2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AE71CA"/>
    <w:multiLevelType w:val="hybridMultilevel"/>
    <w:tmpl w:val="36D26132"/>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num w:numId="1" w16cid:durableId="1035884649">
    <w:abstractNumId w:val="1"/>
  </w:num>
  <w:num w:numId="2" w16cid:durableId="1654523541">
    <w:abstractNumId w:val="1"/>
  </w:num>
  <w:num w:numId="3" w16cid:durableId="2115008534">
    <w:abstractNumId w:val="15"/>
  </w:num>
  <w:num w:numId="4" w16cid:durableId="547030858">
    <w:abstractNumId w:val="22"/>
  </w:num>
  <w:num w:numId="5" w16cid:durableId="871721643">
    <w:abstractNumId w:val="26"/>
  </w:num>
  <w:num w:numId="6" w16cid:durableId="1313674016">
    <w:abstractNumId w:val="19"/>
  </w:num>
  <w:num w:numId="7" w16cid:durableId="1761751738">
    <w:abstractNumId w:val="6"/>
  </w:num>
  <w:num w:numId="8" w16cid:durableId="1549340845">
    <w:abstractNumId w:val="14"/>
  </w:num>
  <w:num w:numId="9" w16cid:durableId="193733521">
    <w:abstractNumId w:val="24"/>
  </w:num>
  <w:num w:numId="10" w16cid:durableId="1272279984">
    <w:abstractNumId w:val="18"/>
  </w:num>
  <w:num w:numId="11" w16cid:durableId="1968929250">
    <w:abstractNumId w:val="3"/>
  </w:num>
  <w:num w:numId="12" w16cid:durableId="2093702247">
    <w:abstractNumId w:val="12"/>
  </w:num>
  <w:num w:numId="13" w16cid:durableId="955330839">
    <w:abstractNumId w:val="16"/>
  </w:num>
  <w:num w:numId="14" w16cid:durableId="1959028024">
    <w:abstractNumId w:val="17"/>
  </w:num>
  <w:num w:numId="15" w16cid:durableId="18484476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04024046">
    <w:abstractNumId w:val="7"/>
  </w:num>
  <w:num w:numId="17" w16cid:durableId="944727472">
    <w:abstractNumId w:val="13"/>
  </w:num>
  <w:num w:numId="18" w16cid:durableId="1169709372">
    <w:abstractNumId w:val="5"/>
  </w:num>
  <w:num w:numId="19" w16cid:durableId="992103533">
    <w:abstractNumId w:val="23"/>
  </w:num>
  <w:num w:numId="20" w16cid:durableId="986514116">
    <w:abstractNumId w:val="8"/>
  </w:num>
  <w:num w:numId="21" w16cid:durableId="1145465036">
    <w:abstractNumId w:val="2"/>
  </w:num>
  <w:num w:numId="22" w16cid:durableId="110587951">
    <w:abstractNumId w:val="9"/>
  </w:num>
  <w:num w:numId="23" w16cid:durableId="447434476">
    <w:abstractNumId w:val="21"/>
  </w:num>
  <w:num w:numId="24" w16cid:durableId="1712806422">
    <w:abstractNumId w:val="20"/>
  </w:num>
  <w:num w:numId="25" w16cid:durableId="1212379889">
    <w:abstractNumId w:val="10"/>
  </w:num>
  <w:num w:numId="26" w16cid:durableId="720176666">
    <w:abstractNumId w:val="4"/>
  </w:num>
  <w:num w:numId="27" w16cid:durableId="67533019">
    <w:abstractNumId w:val="25"/>
  </w:num>
  <w:num w:numId="28" w16cid:durableId="13370320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378A"/>
    <w:rsid w:val="00000197"/>
    <w:rsid w:val="0000416F"/>
    <w:rsid w:val="00022367"/>
    <w:rsid w:val="0002256E"/>
    <w:rsid w:val="00076518"/>
    <w:rsid w:val="00095621"/>
    <w:rsid w:val="000C24AF"/>
    <w:rsid w:val="000D0325"/>
    <w:rsid w:val="000D28CC"/>
    <w:rsid w:val="000D4ACB"/>
    <w:rsid w:val="000E5ECB"/>
    <w:rsid w:val="000E724A"/>
    <w:rsid w:val="0010192E"/>
    <w:rsid w:val="00101A22"/>
    <w:rsid w:val="001036BC"/>
    <w:rsid w:val="00103F4D"/>
    <w:rsid w:val="00113298"/>
    <w:rsid w:val="00113421"/>
    <w:rsid w:val="00115ADB"/>
    <w:rsid w:val="00126C0F"/>
    <w:rsid w:val="00136A8F"/>
    <w:rsid w:val="00167534"/>
    <w:rsid w:val="0019159F"/>
    <w:rsid w:val="001949F6"/>
    <w:rsid w:val="00195BD4"/>
    <w:rsid w:val="001B480B"/>
    <w:rsid w:val="001C34F0"/>
    <w:rsid w:val="001C3565"/>
    <w:rsid w:val="001C6937"/>
    <w:rsid w:val="001C7E12"/>
    <w:rsid w:val="001D243C"/>
    <w:rsid w:val="001D4CEC"/>
    <w:rsid w:val="001D6F2E"/>
    <w:rsid w:val="001E51F5"/>
    <w:rsid w:val="001F3126"/>
    <w:rsid w:val="0023593D"/>
    <w:rsid w:val="00235C72"/>
    <w:rsid w:val="00252F83"/>
    <w:rsid w:val="00270EAC"/>
    <w:rsid w:val="0029009A"/>
    <w:rsid w:val="00290602"/>
    <w:rsid w:val="002932A5"/>
    <w:rsid w:val="00293E4D"/>
    <w:rsid w:val="002A1743"/>
    <w:rsid w:val="002C594B"/>
    <w:rsid w:val="003011BB"/>
    <w:rsid w:val="003017BF"/>
    <w:rsid w:val="003227EC"/>
    <w:rsid w:val="0033715E"/>
    <w:rsid w:val="00343D97"/>
    <w:rsid w:val="00352027"/>
    <w:rsid w:val="00352EED"/>
    <w:rsid w:val="00353FED"/>
    <w:rsid w:val="00385D4B"/>
    <w:rsid w:val="003B6F0E"/>
    <w:rsid w:val="003C0016"/>
    <w:rsid w:val="003D17E2"/>
    <w:rsid w:val="003D3A42"/>
    <w:rsid w:val="003E2F23"/>
    <w:rsid w:val="003E4598"/>
    <w:rsid w:val="003F0E22"/>
    <w:rsid w:val="003F4315"/>
    <w:rsid w:val="004100E2"/>
    <w:rsid w:val="004101EB"/>
    <w:rsid w:val="00411B70"/>
    <w:rsid w:val="00420E7F"/>
    <w:rsid w:val="00427636"/>
    <w:rsid w:val="00433B47"/>
    <w:rsid w:val="00433C46"/>
    <w:rsid w:val="00453610"/>
    <w:rsid w:val="004560DC"/>
    <w:rsid w:val="00456FEF"/>
    <w:rsid w:val="00497DE0"/>
    <w:rsid w:val="004A62C6"/>
    <w:rsid w:val="004C0071"/>
    <w:rsid w:val="004C5E98"/>
    <w:rsid w:val="004D5A49"/>
    <w:rsid w:val="004E0DDA"/>
    <w:rsid w:val="004E346F"/>
    <w:rsid w:val="004F0A67"/>
    <w:rsid w:val="004F3AC2"/>
    <w:rsid w:val="0050334C"/>
    <w:rsid w:val="00516BDF"/>
    <w:rsid w:val="005240F6"/>
    <w:rsid w:val="00530F72"/>
    <w:rsid w:val="00544C0C"/>
    <w:rsid w:val="00551D61"/>
    <w:rsid w:val="005641C1"/>
    <w:rsid w:val="00577A42"/>
    <w:rsid w:val="00590D21"/>
    <w:rsid w:val="005914C7"/>
    <w:rsid w:val="00597343"/>
    <w:rsid w:val="005A1092"/>
    <w:rsid w:val="005A7889"/>
    <w:rsid w:val="00604243"/>
    <w:rsid w:val="00616632"/>
    <w:rsid w:val="0063200D"/>
    <w:rsid w:val="0064404B"/>
    <w:rsid w:val="00661971"/>
    <w:rsid w:val="00671B7A"/>
    <w:rsid w:val="00692041"/>
    <w:rsid w:val="00694FC4"/>
    <w:rsid w:val="006B5288"/>
    <w:rsid w:val="006C1FFB"/>
    <w:rsid w:val="006C4ADF"/>
    <w:rsid w:val="006F307D"/>
    <w:rsid w:val="006F7A32"/>
    <w:rsid w:val="00702B4D"/>
    <w:rsid w:val="00710E40"/>
    <w:rsid w:val="007112D3"/>
    <w:rsid w:val="0071497F"/>
    <w:rsid w:val="007463A5"/>
    <w:rsid w:val="00762DC5"/>
    <w:rsid w:val="00763FA3"/>
    <w:rsid w:val="00773499"/>
    <w:rsid w:val="0078596B"/>
    <w:rsid w:val="00792782"/>
    <w:rsid w:val="00797B9A"/>
    <w:rsid w:val="007A712B"/>
    <w:rsid w:val="007B5BD2"/>
    <w:rsid w:val="007C7465"/>
    <w:rsid w:val="007D2D84"/>
    <w:rsid w:val="007D4D88"/>
    <w:rsid w:val="007D7B55"/>
    <w:rsid w:val="007E0468"/>
    <w:rsid w:val="007E4138"/>
    <w:rsid w:val="007F049D"/>
    <w:rsid w:val="007F3DDC"/>
    <w:rsid w:val="007F427C"/>
    <w:rsid w:val="007F4613"/>
    <w:rsid w:val="007F5954"/>
    <w:rsid w:val="007F62D4"/>
    <w:rsid w:val="00801629"/>
    <w:rsid w:val="00806CA7"/>
    <w:rsid w:val="00810F8F"/>
    <w:rsid w:val="008135B3"/>
    <w:rsid w:val="00826521"/>
    <w:rsid w:val="00834D04"/>
    <w:rsid w:val="00844C06"/>
    <w:rsid w:val="00856061"/>
    <w:rsid w:val="008744B1"/>
    <w:rsid w:val="00880D4A"/>
    <w:rsid w:val="008A0A49"/>
    <w:rsid w:val="008A59BD"/>
    <w:rsid w:val="008B714C"/>
    <w:rsid w:val="008D2816"/>
    <w:rsid w:val="008D5953"/>
    <w:rsid w:val="00904B4B"/>
    <w:rsid w:val="00907A9A"/>
    <w:rsid w:val="00912AF7"/>
    <w:rsid w:val="009177ED"/>
    <w:rsid w:val="00941384"/>
    <w:rsid w:val="009430EF"/>
    <w:rsid w:val="00957A15"/>
    <w:rsid w:val="00977F0F"/>
    <w:rsid w:val="009B0EF0"/>
    <w:rsid w:val="009B5C88"/>
    <w:rsid w:val="009B5CC0"/>
    <w:rsid w:val="009B6559"/>
    <w:rsid w:val="009C27F0"/>
    <w:rsid w:val="009D4C0D"/>
    <w:rsid w:val="009E1326"/>
    <w:rsid w:val="009E42DC"/>
    <w:rsid w:val="009F7412"/>
    <w:rsid w:val="009F7FB3"/>
    <w:rsid w:val="00A02EEF"/>
    <w:rsid w:val="00A03469"/>
    <w:rsid w:val="00A11F2B"/>
    <w:rsid w:val="00A1678E"/>
    <w:rsid w:val="00A24407"/>
    <w:rsid w:val="00A268E2"/>
    <w:rsid w:val="00A40D97"/>
    <w:rsid w:val="00A61BE6"/>
    <w:rsid w:val="00A64A25"/>
    <w:rsid w:val="00A65DF7"/>
    <w:rsid w:val="00A75B7E"/>
    <w:rsid w:val="00A76A5E"/>
    <w:rsid w:val="00A8159D"/>
    <w:rsid w:val="00A86BB8"/>
    <w:rsid w:val="00A97CA9"/>
    <w:rsid w:val="00AA548C"/>
    <w:rsid w:val="00AB0963"/>
    <w:rsid w:val="00AB3D2A"/>
    <w:rsid w:val="00AC523D"/>
    <w:rsid w:val="00AC7604"/>
    <w:rsid w:val="00AF4840"/>
    <w:rsid w:val="00AF7082"/>
    <w:rsid w:val="00B051B5"/>
    <w:rsid w:val="00B1365E"/>
    <w:rsid w:val="00B25BDF"/>
    <w:rsid w:val="00B4378A"/>
    <w:rsid w:val="00B508DA"/>
    <w:rsid w:val="00B551D9"/>
    <w:rsid w:val="00B77C41"/>
    <w:rsid w:val="00B81669"/>
    <w:rsid w:val="00B82671"/>
    <w:rsid w:val="00B921FE"/>
    <w:rsid w:val="00BB0B29"/>
    <w:rsid w:val="00BB31EF"/>
    <w:rsid w:val="00BB7B18"/>
    <w:rsid w:val="00BB7B37"/>
    <w:rsid w:val="00BC1E59"/>
    <w:rsid w:val="00BC2812"/>
    <w:rsid w:val="00BE1C32"/>
    <w:rsid w:val="00BE6447"/>
    <w:rsid w:val="00BF6D5C"/>
    <w:rsid w:val="00C021AB"/>
    <w:rsid w:val="00C20B25"/>
    <w:rsid w:val="00C236FD"/>
    <w:rsid w:val="00C25F15"/>
    <w:rsid w:val="00C366FA"/>
    <w:rsid w:val="00C36818"/>
    <w:rsid w:val="00C41603"/>
    <w:rsid w:val="00C50CDC"/>
    <w:rsid w:val="00C52045"/>
    <w:rsid w:val="00C529C4"/>
    <w:rsid w:val="00C5770B"/>
    <w:rsid w:val="00C6066A"/>
    <w:rsid w:val="00C67C7F"/>
    <w:rsid w:val="00C846FE"/>
    <w:rsid w:val="00CA0FAC"/>
    <w:rsid w:val="00CB5B66"/>
    <w:rsid w:val="00CE72BF"/>
    <w:rsid w:val="00CF2635"/>
    <w:rsid w:val="00D04AB9"/>
    <w:rsid w:val="00D06340"/>
    <w:rsid w:val="00D1342D"/>
    <w:rsid w:val="00D25B19"/>
    <w:rsid w:val="00D26053"/>
    <w:rsid w:val="00D34BB5"/>
    <w:rsid w:val="00D43BC0"/>
    <w:rsid w:val="00D50FF0"/>
    <w:rsid w:val="00D6155B"/>
    <w:rsid w:val="00D66537"/>
    <w:rsid w:val="00D93D0D"/>
    <w:rsid w:val="00DB04C8"/>
    <w:rsid w:val="00DB503C"/>
    <w:rsid w:val="00DB7FE3"/>
    <w:rsid w:val="00DC168B"/>
    <w:rsid w:val="00DD1729"/>
    <w:rsid w:val="00DD41E6"/>
    <w:rsid w:val="00DD77F0"/>
    <w:rsid w:val="00DD7C30"/>
    <w:rsid w:val="00DE37ED"/>
    <w:rsid w:val="00DF20CB"/>
    <w:rsid w:val="00DF60D4"/>
    <w:rsid w:val="00E24AF7"/>
    <w:rsid w:val="00E316FB"/>
    <w:rsid w:val="00E363A1"/>
    <w:rsid w:val="00E3784F"/>
    <w:rsid w:val="00E41566"/>
    <w:rsid w:val="00E43B24"/>
    <w:rsid w:val="00E45C31"/>
    <w:rsid w:val="00E50E95"/>
    <w:rsid w:val="00E5122E"/>
    <w:rsid w:val="00E5704B"/>
    <w:rsid w:val="00E57783"/>
    <w:rsid w:val="00E63DDE"/>
    <w:rsid w:val="00E849DE"/>
    <w:rsid w:val="00E90186"/>
    <w:rsid w:val="00E93545"/>
    <w:rsid w:val="00EB1195"/>
    <w:rsid w:val="00EB2682"/>
    <w:rsid w:val="00EB3173"/>
    <w:rsid w:val="00EB6372"/>
    <w:rsid w:val="00EB7ACA"/>
    <w:rsid w:val="00EC52D9"/>
    <w:rsid w:val="00ED3649"/>
    <w:rsid w:val="00EE39CB"/>
    <w:rsid w:val="00EF1F22"/>
    <w:rsid w:val="00F06E7A"/>
    <w:rsid w:val="00F13D85"/>
    <w:rsid w:val="00F25CC7"/>
    <w:rsid w:val="00F30523"/>
    <w:rsid w:val="00F311A6"/>
    <w:rsid w:val="00F42EB9"/>
    <w:rsid w:val="00F4333F"/>
    <w:rsid w:val="00F5718C"/>
    <w:rsid w:val="00F913D8"/>
    <w:rsid w:val="00FA1947"/>
    <w:rsid w:val="00FA4212"/>
    <w:rsid w:val="00FC5DE3"/>
    <w:rsid w:val="00FE6BCA"/>
    <w:rsid w:val="00FF7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56393"/>
  <w15:docId w15:val="{94DE9589-9A9D-3649-9BBB-215D8158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DE0"/>
    <w:pPr>
      <w:spacing w:after="140"/>
      <w:textboxTightWrap w:val="lastLineOnly"/>
    </w:pPr>
    <w:rPr>
      <w:rFonts w:ascii="Arial" w:hAnsi="Arial"/>
      <w:color w:val="0F0F0F" w:themeColor="text1"/>
      <w:sz w:val="24"/>
      <w:szCs w:val="24"/>
    </w:rPr>
  </w:style>
  <w:style w:type="paragraph" w:styleId="Heading1">
    <w:name w:val="heading 1"/>
    <w:next w:val="Normal"/>
    <w:link w:val="Heading1Char"/>
    <w:qFormat/>
    <w:rsid w:val="00FA4212"/>
    <w:pPr>
      <w:keepNext/>
      <w:spacing w:after="180"/>
      <w:outlineLvl w:val="0"/>
    </w:pPr>
    <w:rPr>
      <w:rFonts w:ascii="Arial" w:hAnsi="Arial" w:cs="Arial"/>
      <w:b/>
      <w:bCs/>
      <w:color w:val="005EB8" w:themeColor="accent1"/>
      <w:spacing w:val="-14"/>
      <w:kern w:val="28"/>
      <w:sz w:val="42"/>
      <w:szCs w:val="32"/>
      <w14:ligatures w14:val="standardContextual"/>
    </w:rPr>
  </w:style>
  <w:style w:type="paragraph" w:styleId="Heading2">
    <w:name w:val="heading 2"/>
    <w:next w:val="Normal"/>
    <w:link w:val="Heading2Char"/>
    <w:autoRedefine/>
    <w:qFormat/>
    <w:rsid w:val="00BB7B37"/>
    <w:pPr>
      <w:keepNext/>
      <w:spacing w:before="60" w:after="120"/>
      <w:outlineLvl w:val="1"/>
    </w:pPr>
    <w:rPr>
      <w:rFonts w:ascii="Arial" w:eastAsia="MS Mincho" w:hAnsi="Arial"/>
      <w:b/>
      <w:color w:val="005EB8" w:themeColor="accent1"/>
      <w:spacing w:val="-6"/>
      <w:kern w:val="28"/>
      <w:sz w:val="36"/>
      <w:szCs w:val="28"/>
      <w14:ligatures w14:val="standardContextual"/>
    </w:rPr>
  </w:style>
  <w:style w:type="paragraph" w:styleId="Heading3">
    <w:name w:val="heading 3"/>
    <w:basedOn w:val="Heading2"/>
    <w:next w:val="Normal"/>
    <w:link w:val="Heading3Char"/>
    <w:autoRedefine/>
    <w:qFormat/>
    <w:rsid w:val="00FA4212"/>
    <w:pPr>
      <w:outlineLvl w:val="2"/>
    </w:pPr>
    <w:rPr>
      <w:rFonts w:cs="Arial"/>
      <w:bCs/>
      <w:sz w:val="30"/>
      <w:szCs w:val="26"/>
    </w:rPr>
  </w:style>
  <w:style w:type="paragraph" w:styleId="Heading4">
    <w:name w:val="heading 4"/>
    <w:basedOn w:val="Normal"/>
    <w:next w:val="Normal"/>
    <w:link w:val="Heading4Char"/>
    <w:qFormat/>
    <w:rsid w:val="00FA4212"/>
    <w:pPr>
      <w:keepNext/>
      <w:spacing w:before="60" w:after="60"/>
      <w:outlineLvl w:val="3"/>
    </w:pPr>
    <w:rPr>
      <w:b/>
      <w:color w:val="005EB8"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B7B37"/>
    <w:rPr>
      <w:rFonts w:ascii="Arial" w:eastAsia="MS Mincho" w:hAnsi="Arial"/>
      <w:b/>
      <w:color w:val="005EB8" w:themeColor="accent1"/>
      <w:spacing w:val="-6"/>
      <w:kern w:val="28"/>
      <w:sz w:val="36"/>
      <w:szCs w:val="28"/>
      <w14:ligatures w14:val="standardContextual"/>
    </w:rPr>
  </w:style>
  <w:style w:type="character" w:customStyle="1" w:styleId="Heading1Char">
    <w:name w:val="Heading 1 Char"/>
    <w:basedOn w:val="DefaultParagraphFont"/>
    <w:link w:val="Heading1"/>
    <w:rsid w:val="00FA4212"/>
    <w:rPr>
      <w:rFonts w:ascii="Arial" w:hAnsi="Arial" w:cs="Arial"/>
      <w:b/>
      <w:bCs/>
      <w:color w:val="005EB8" w:themeColor="accent1"/>
      <w:spacing w:val="-14"/>
      <w:kern w:val="28"/>
      <w:sz w:val="42"/>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rsid w:val="00FA4212"/>
    <w:rPr>
      <w:rFonts w:ascii="Arial" w:eastAsia="MS Mincho" w:hAnsi="Arial" w:cs="Arial"/>
      <w:b/>
      <w:bCs/>
      <w:color w:val="005EB8" w:themeColor="accent1"/>
      <w:spacing w:val="-6"/>
      <w:kern w:val="28"/>
      <w:sz w:val="30"/>
      <w:szCs w:val="26"/>
      <w14:ligatures w14:val="standardContextual"/>
    </w:rPr>
  </w:style>
  <w:style w:type="paragraph" w:customStyle="1" w:styleId="Bulletlist">
    <w:name w:val="Bullet list"/>
    <w:basedOn w:val="ListParagraph"/>
    <w:link w:val="BulletlistChar"/>
    <w:autoRedefine/>
    <w:qFormat/>
    <w:rsid w:val="00497DE0"/>
    <w:pPr>
      <w:numPr>
        <w:numId w:val="1"/>
      </w:numPr>
      <w:autoSpaceDE w:val="0"/>
      <w:autoSpaceDN w:val="0"/>
      <w:adjustRightInd w:val="0"/>
      <w:spacing w:after="140"/>
      <w:ind w:left="510" w:hanging="510"/>
      <w:textboxTightWrap w:val="none"/>
    </w:pPr>
    <w:rPr>
      <w:rFonts w:cs="FrutigerLTStd-Light"/>
      <w:szCs w:val="22"/>
    </w:rPr>
  </w:style>
  <w:style w:type="character" w:customStyle="1" w:styleId="BulletlistChar">
    <w:name w:val="Bullet list Char"/>
    <w:basedOn w:val="DefaultParagraphFont"/>
    <w:link w:val="Bulletlist"/>
    <w:rsid w:val="00497DE0"/>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numPr>
        <w:numId w:val="0"/>
      </w:num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basedOn w:val="DefaultParagraphFont"/>
    <w:link w:val="Heading4"/>
    <w:rsid w:val="00FA4212"/>
    <w:rPr>
      <w:rFonts w:ascii="Arial" w:hAnsi="Arial"/>
      <w:b/>
      <w:color w:val="005EB8" w:themeColor="accent1"/>
      <w:sz w:val="24"/>
    </w:rPr>
  </w:style>
  <w:style w:type="character" w:styleId="Hyperlink">
    <w:name w:val="Hyperlink"/>
    <w:basedOn w:val="DefaultParagraphFont"/>
    <w:uiPriority w:val="99"/>
    <w:unhideWhenUsed/>
    <w:qFormat/>
    <w:rsid w:val="00D66537"/>
    <w:rPr>
      <w:rFonts w:asciiTheme="minorHAnsi" w:hAnsiTheme="minorHAnsi"/>
      <w:color w:val="003087" w:themeColor="accent3"/>
      <w:u w:val="none"/>
    </w:rPr>
  </w:style>
  <w:style w:type="paragraph" w:customStyle="1" w:styleId="Standfirst">
    <w:name w:val="Standfirst"/>
    <w:basedOn w:val="Normal"/>
    <w:link w:val="StandfirstChar"/>
    <w:autoRedefine/>
    <w:qFormat/>
    <w:rsid w:val="00FA4212"/>
    <w:pPr>
      <w:spacing w:after="180"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FA4212"/>
    <w:rPr>
      <w:rFonts w:ascii="Arial" w:hAnsi="Arial"/>
      <w:b w:val="0"/>
      <w:color w:val="424D58" w:themeColor="accent6"/>
      <w:spacing w:val="4"/>
      <w:kern w:val="28"/>
      <w:sz w:val="30"/>
      <w:szCs w:val="28"/>
      <w14:ligatures w14:val="standardContextual"/>
    </w:rPr>
  </w:style>
  <w:style w:type="paragraph" w:styleId="TOC1">
    <w:name w:val="toc 1"/>
    <w:basedOn w:val="Normal"/>
    <w:next w:val="Normal"/>
    <w:autoRedefine/>
    <w:uiPriority w:val="39"/>
    <w:unhideWhenUsed/>
    <w:qFormat/>
    <w:rsid w:val="00DD1729"/>
    <w:pPr>
      <w:pBdr>
        <w:top w:val="single" w:sz="4" w:space="4" w:color="D6DBE0" w:themeColor="accent6" w:themeTint="33"/>
        <w:bottom w:val="single" w:sz="4" w:space="4" w:color="D6DBE0" w:themeColor="accent6" w:themeTint="33"/>
      </w:pBdr>
      <w:tabs>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4E346F"/>
    <w:rPr>
      <w:b/>
      <w:color w:val="005EB8" w:themeColor="accent1"/>
      <w:sz w:val="52"/>
      <w:szCs w:val="52"/>
    </w:rPr>
  </w:style>
  <w:style w:type="character" w:customStyle="1" w:styleId="FrontpageTitleChar">
    <w:name w:val="Frontpage_Title Char"/>
    <w:basedOn w:val="DefaultParagraphFont"/>
    <w:link w:val="FrontpageTitle"/>
    <w:rsid w:val="004E346F"/>
    <w:rPr>
      <w:rFonts w:ascii="Arial" w:hAnsi="Arial"/>
      <w:b/>
      <w:color w:val="005EB8" w:themeColor="accent1"/>
      <w:sz w:val="52"/>
      <w:szCs w:val="52"/>
    </w:rPr>
  </w:style>
  <w:style w:type="paragraph" w:customStyle="1" w:styleId="Frontpagesubhead">
    <w:name w:val="Frontpage_subhead"/>
    <w:basedOn w:val="Normal"/>
    <w:link w:val="FrontpagesubheadChar"/>
    <w:autoRedefine/>
    <w:qFormat/>
    <w:rsid w:val="003E4598"/>
    <w:rPr>
      <w:color w:val="424D58" w:themeColor="accent6"/>
      <w:sz w:val="22"/>
      <w:szCs w:val="22"/>
    </w:rPr>
  </w:style>
  <w:style w:type="character" w:customStyle="1" w:styleId="FrontpagesubheadChar">
    <w:name w:val="Frontpage_subhead Char"/>
    <w:basedOn w:val="DefaultParagraphFont"/>
    <w:link w:val="Frontpagesubhead"/>
    <w:rsid w:val="003E4598"/>
    <w:rPr>
      <w:rFonts w:ascii="Arial" w:hAnsi="Arial"/>
      <w:color w:val="424D58" w:themeColor="accent6"/>
      <w:sz w:val="22"/>
      <w:szCs w:val="22"/>
    </w:rPr>
  </w:style>
  <w:style w:type="paragraph" w:customStyle="1" w:styleId="Footnoteseparator">
    <w:name w:val="Footnote_separator"/>
    <w:basedOn w:val="Heading3"/>
    <w:link w:val="FootnoteseparatorChar"/>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005EB8" w:themeColor="accent1"/>
      <w:spacing w:val="-8"/>
      <w:w w:val="200"/>
      <w:kern w:val="28"/>
      <w:sz w:val="16"/>
      <w:szCs w:val="16"/>
      <w14:ligatures w14:val="standardContextual"/>
    </w:rPr>
  </w:style>
  <w:style w:type="paragraph" w:customStyle="1" w:styleId="Numberedlist">
    <w:name w:val="Numbered list"/>
    <w:basedOn w:val="ListParagraph"/>
    <w:link w:val="NumberedlistChar"/>
    <w:qFormat/>
    <w:rsid w:val="000C24AF"/>
    <w:pPr>
      <w:spacing w:after="140"/>
      <w:ind w:left="510" w:hanging="510"/>
    </w:pPr>
  </w:style>
  <w:style w:type="character" w:customStyle="1" w:styleId="NumberedlistChar">
    <w:name w:val="Numbered list Char"/>
    <w:basedOn w:val="DefaultParagraphFont"/>
    <w:link w:val="Numberedlist"/>
    <w:rsid w:val="000C24AF"/>
    <w:rPr>
      <w:rFonts w:ascii="Arial" w:hAnsi="Arial"/>
      <w:sz w:val="24"/>
      <w:szCs w:val="24"/>
    </w:rPr>
  </w:style>
  <w:style w:type="paragraph" w:styleId="TOC2">
    <w:name w:val="toc 2"/>
    <w:basedOn w:val="Normal"/>
    <w:next w:val="Normal"/>
    <w:autoRedefine/>
    <w:uiPriority w:val="39"/>
    <w:unhideWhenUsed/>
    <w:qFormat/>
    <w:rsid w:val="00EB6372"/>
    <w:pPr>
      <w:spacing w:after="100"/>
      <w:ind w:left="220"/>
    </w:pPr>
    <w:rPr>
      <w:color w:val="424D58" w:themeColor="accent6"/>
    </w:rPr>
  </w:style>
  <w:style w:type="paragraph" w:styleId="TOC3">
    <w:name w:val="toc 3"/>
    <w:basedOn w:val="Normal"/>
    <w:next w:val="Normal"/>
    <w:autoRedefine/>
    <w:uiPriority w:val="39"/>
    <w:semiHidden/>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00416F"/>
    <w:pPr>
      <w:tabs>
        <w:tab w:val="left" w:pos="426"/>
        <w:tab w:val="right" w:pos="9866"/>
      </w:tabs>
      <w:spacing w:after="0"/>
    </w:pPr>
    <w:rPr>
      <w:color w:val="84919C" w:themeColor="accent2"/>
      <w:spacing w:val="-4"/>
      <w:sz w:val="18"/>
    </w:rPr>
  </w:style>
  <w:style w:type="character" w:customStyle="1" w:styleId="FooterChar">
    <w:name w:val="Footer Char"/>
    <w:basedOn w:val="DefaultParagraphFont"/>
    <w:link w:val="Footer"/>
    <w:uiPriority w:val="99"/>
    <w:rsid w:val="0000416F"/>
    <w:rPr>
      <w:rFonts w:ascii="Arial" w:hAnsi="Arial"/>
      <w:color w:val="84919C" w:themeColor="accent2"/>
      <w:spacing w:val="-4"/>
      <w:sz w:val="18"/>
      <w:szCs w:val="24"/>
    </w:rPr>
  </w:style>
  <w:style w:type="character" w:styleId="Strong">
    <w:name w:val="Strong"/>
    <w:aliases w:val="Bold"/>
    <w:uiPriority w:val="22"/>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E5122E"/>
    <w:rPr>
      <w:b w:val="0"/>
      <w:sz w:val="30"/>
    </w:rPr>
  </w:style>
  <w:style w:type="character" w:customStyle="1" w:styleId="PublisheddateChar">
    <w:name w:val="Published date Char"/>
    <w:basedOn w:val="Heading4Char"/>
    <w:link w:val="Publisheddate"/>
    <w:rsid w:val="00E5122E"/>
    <w:rPr>
      <w:rFonts w:ascii="Arial" w:hAnsi="Arial"/>
      <w:b w:val="0"/>
      <w:color w:val="005EB8" w:themeColor="accent1"/>
      <w:sz w:val="30"/>
    </w:rPr>
  </w:style>
  <w:style w:type="paragraph" w:customStyle="1" w:styleId="TableHeader">
    <w:name w:val="Table Header"/>
    <w:basedOn w:val="Normal"/>
    <w:qFormat/>
    <w:rsid w:val="00B4378A"/>
    <w:pPr>
      <w:keepLines/>
      <w:tabs>
        <w:tab w:val="right" w:pos="14580"/>
      </w:tabs>
      <w:spacing w:before="60" w:after="60" w:line="264" w:lineRule="auto"/>
      <w:ind w:right="-108"/>
      <w:textboxTightWrap w:val="allLines"/>
    </w:pPr>
    <w:rPr>
      <w:rFonts w:eastAsia="SimSun" w:cs="Arial"/>
      <w:b/>
      <w:bCs/>
      <w:color w:val="auto"/>
      <w:sz w:val="20"/>
      <w:szCs w:val="20"/>
      <w:lang w:eastAsia="en-GB"/>
    </w:rPr>
  </w:style>
  <w:style w:type="paragraph" w:customStyle="1" w:styleId="TableText">
    <w:name w:val="Table Text"/>
    <w:basedOn w:val="Normal"/>
    <w:link w:val="TableTextChar"/>
    <w:qFormat/>
    <w:rsid w:val="00B4378A"/>
    <w:pPr>
      <w:keepLines/>
      <w:spacing w:before="60" w:after="60" w:line="264" w:lineRule="auto"/>
      <w:textboxTightWrap w:val="allLines"/>
    </w:pPr>
    <w:rPr>
      <w:color w:val="auto"/>
      <w:sz w:val="20"/>
      <w:lang w:eastAsia="en-GB"/>
    </w:rPr>
  </w:style>
  <w:style w:type="character" w:customStyle="1" w:styleId="TableTextChar">
    <w:name w:val="Table Text Char"/>
    <w:basedOn w:val="DefaultParagraphFont"/>
    <w:link w:val="TableText"/>
    <w:rsid w:val="00B4378A"/>
    <w:rPr>
      <w:rFonts w:ascii="Arial" w:hAnsi="Arial"/>
      <w:szCs w:val="24"/>
      <w:lang w:eastAsia="en-GB"/>
    </w:rPr>
  </w:style>
  <w:style w:type="paragraph" w:customStyle="1" w:styleId="Documenttitle">
    <w:name w:val="Document title"/>
    <w:basedOn w:val="Normal"/>
    <w:link w:val="DocumenttitleChar"/>
    <w:qFormat/>
    <w:rsid w:val="00B4378A"/>
    <w:pPr>
      <w:keepLines/>
      <w:suppressAutoHyphens/>
      <w:textboxTightWrap w:val="allLines"/>
    </w:pPr>
    <w:rPr>
      <w:color w:val="003350"/>
      <w:sz w:val="70"/>
      <w:szCs w:val="70"/>
      <w:lang w:eastAsia="en-GB"/>
    </w:rPr>
  </w:style>
  <w:style w:type="character" w:customStyle="1" w:styleId="DocumenttitleChar">
    <w:name w:val="Document title Char"/>
    <w:basedOn w:val="DefaultParagraphFont"/>
    <w:link w:val="Documenttitle"/>
    <w:rsid w:val="00B4378A"/>
    <w:rPr>
      <w:rFonts w:ascii="Arial" w:hAnsi="Arial"/>
      <w:color w:val="003350"/>
      <w:sz w:val="70"/>
      <w:szCs w:val="70"/>
      <w:lang w:eastAsia="en-GB"/>
    </w:rPr>
  </w:style>
  <w:style w:type="paragraph" w:customStyle="1" w:styleId="Docmgmtheading">
    <w:name w:val="Doc mgmt heading"/>
    <w:basedOn w:val="Normal"/>
    <w:link w:val="DocmgmtheadingChar"/>
    <w:qFormat/>
    <w:rsid w:val="00B4378A"/>
    <w:pPr>
      <w:keepLines/>
      <w:spacing w:line="264" w:lineRule="auto"/>
      <w:textboxTightWrap w:val="allLines"/>
    </w:pPr>
    <w:rPr>
      <w:b/>
      <w:color w:val="003350"/>
      <w:sz w:val="40"/>
      <w:szCs w:val="40"/>
      <w:lang w:eastAsia="en-GB"/>
    </w:rPr>
  </w:style>
  <w:style w:type="character" w:customStyle="1" w:styleId="DocmgmtheadingChar">
    <w:name w:val="Doc mgmt heading Char"/>
    <w:basedOn w:val="DefaultParagraphFont"/>
    <w:link w:val="Docmgmtheading"/>
    <w:rsid w:val="00B4378A"/>
    <w:rPr>
      <w:rFonts w:ascii="Arial" w:hAnsi="Arial"/>
      <w:b/>
      <w:color w:val="003350"/>
      <w:sz w:val="40"/>
      <w:szCs w:val="40"/>
      <w:lang w:eastAsia="en-GB"/>
    </w:rPr>
  </w:style>
  <w:style w:type="paragraph" w:customStyle="1" w:styleId="DocMgmtSubhead">
    <w:name w:val="Doc Mgmt Subhead"/>
    <w:basedOn w:val="Docmgmtheading"/>
    <w:link w:val="DocMgmtSubheadChar"/>
    <w:qFormat/>
    <w:rsid w:val="00B4378A"/>
    <w:rPr>
      <w:rFonts w:eastAsia="MS Mincho" w:cs="Arial"/>
      <w:spacing w:val="-8"/>
      <w:kern w:val="28"/>
      <w:sz w:val="28"/>
      <w:szCs w:val="28"/>
      <w:lang w:eastAsia="en-US"/>
      <w14:ligatures w14:val="standardContextual"/>
    </w:rPr>
  </w:style>
  <w:style w:type="character" w:customStyle="1" w:styleId="DocMgmtSubheadChar">
    <w:name w:val="Doc Mgmt Subhead Char"/>
    <w:basedOn w:val="Heading2Char"/>
    <w:link w:val="DocMgmtSubhead"/>
    <w:rsid w:val="00B4378A"/>
    <w:rPr>
      <w:rFonts w:ascii="Arial" w:eastAsia="MS Mincho" w:hAnsi="Arial" w:cs="Arial"/>
      <w:b/>
      <w:color w:val="003350"/>
      <w:spacing w:val="-8"/>
      <w:kern w:val="28"/>
      <w:sz w:val="28"/>
      <w:szCs w:val="28"/>
      <w14:ligatures w14:val="standardContextual"/>
    </w:rPr>
  </w:style>
  <w:style w:type="table" w:styleId="TableGrid">
    <w:name w:val="Table Grid"/>
    <w:basedOn w:val="TableNormal"/>
    <w:uiPriority w:val="59"/>
    <w:rsid w:val="001949F6"/>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15ADB"/>
    <w:pPr>
      <w:spacing w:after="0"/>
      <w:textboxTightWrap w:val="none"/>
    </w:pPr>
    <w:rPr>
      <w:rFonts w:ascii="Times New Roman" w:eastAsiaTheme="minorHAnsi" w:hAnsi="Times New Roman"/>
      <w:color w:val="auto"/>
      <w:lang w:eastAsia="en-GB"/>
    </w:rPr>
  </w:style>
  <w:style w:type="paragraph" w:customStyle="1" w:styleId="Tabletext0">
    <w:name w:val="Table text"/>
    <w:basedOn w:val="Normal"/>
    <w:uiPriority w:val="99"/>
    <w:rsid w:val="00844C06"/>
    <w:pPr>
      <w:suppressAutoHyphens/>
      <w:spacing w:before="40" w:after="40"/>
      <w:textboxTightWrap w:val="none"/>
    </w:pPr>
    <w:rPr>
      <w:color w:val="auto"/>
      <w:sz w:val="20"/>
      <w:szCs w:val="20"/>
    </w:rPr>
  </w:style>
  <w:style w:type="character" w:styleId="FollowedHyperlink">
    <w:name w:val="FollowedHyperlink"/>
    <w:basedOn w:val="DefaultParagraphFont"/>
    <w:uiPriority w:val="99"/>
    <w:semiHidden/>
    <w:unhideWhenUsed/>
    <w:rsid w:val="004101EB"/>
    <w:rPr>
      <w:color w:val="7C2855" w:themeColor="followedHyperlink"/>
      <w:u w:val="single"/>
    </w:rPr>
  </w:style>
  <w:style w:type="paragraph" w:styleId="Title">
    <w:name w:val="Title"/>
    <w:basedOn w:val="Normal"/>
    <w:next w:val="Normal"/>
    <w:link w:val="TitleChar"/>
    <w:uiPriority w:val="10"/>
    <w:qFormat/>
    <w:rsid w:val="00411B70"/>
    <w:pPr>
      <w:spacing w:after="0"/>
      <w:contextualSpacing/>
      <w:jc w:val="center"/>
      <w:textboxTightWrap w:val="none"/>
    </w:pPr>
    <w:rPr>
      <w:rFonts w:asciiTheme="majorHAnsi" w:eastAsiaTheme="majorEastAsia" w:hAnsiTheme="majorHAnsi" w:cstheme="majorBidi"/>
      <w:bCs/>
      <w:color w:val="auto"/>
      <w:spacing w:val="-10"/>
      <w:kern w:val="28"/>
      <w:sz w:val="56"/>
      <w:szCs w:val="56"/>
    </w:rPr>
  </w:style>
  <w:style w:type="character" w:customStyle="1" w:styleId="TitleChar">
    <w:name w:val="Title Char"/>
    <w:basedOn w:val="DefaultParagraphFont"/>
    <w:link w:val="Title"/>
    <w:uiPriority w:val="10"/>
    <w:rsid w:val="00411B70"/>
    <w:rPr>
      <w:rFonts w:asciiTheme="majorHAnsi" w:eastAsiaTheme="majorEastAsia" w:hAnsiTheme="majorHAnsi" w:cstheme="majorBidi"/>
      <w:bCs/>
      <w:spacing w:val="-10"/>
      <w:kern w:val="28"/>
      <w:sz w:val="56"/>
      <w:szCs w:val="56"/>
    </w:rPr>
  </w:style>
  <w:style w:type="paragraph" w:styleId="NoSpacing">
    <w:name w:val="No Spacing"/>
    <w:link w:val="NoSpacingChar"/>
    <w:uiPriority w:val="1"/>
    <w:qFormat/>
    <w:rsid w:val="00411B70"/>
    <w:rPr>
      <w:rFonts w:ascii="Calibri" w:hAnsi="Calibri"/>
      <w:sz w:val="22"/>
      <w:szCs w:val="22"/>
      <w:lang w:val="en-US"/>
    </w:rPr>
  </w:style>
  <w:style w:type="character" w:customStyle="1" w:styleId="NoSpacingChar">
    <w:name w:val="No Spacing Char"/>
    <w:basedOn w:val="DefaultParagraphFont"/>
    <w:link w:val="NoSpacing"/>
    <w:uiPriority w:val="1"/>
    <w:rsid w:val="00411B70"/>
    <w:rPr>
      <w:rFonts w:ascii="Calibri" w:hAnsi="Calibri"/>
      <w:sz w:val="22"/>
      <w:szCs w:val="22"/>
      <w:lang w:val="en-US"/>
    </w:rPr>
  </w:style>
  <w:style w:type="character" w:styleId="Emphasis">
    <w:name w:val="Emphasis"/>
    <w:basedOn w:val="DefaultParagraphFont"/>
    <w:uiPriority w:val="20"/>
    <w:qFormat/>
    <w:rsid w:val="00290602"/>
    <w:rPr>
      <w:i/>
      <w:iCs/>
    </w:rPr>
  </w:style>
  <w:style w:type="character" w:styleId="CommentReference">
    <w:name w:val="annotation reference"/>
    <w:basedOn w:val="DefaultParagraphFont"/>
    <w:uiPriority w:val="99"/>
    <w:semiHidden/>
    <w:unhideWhenUsed/>
    <w:rsid w:val="004D5A49"/>
    <w:rPr>
      <w:sz w:val="16"/>
      <w:szCs w:val="16"/>
    </w:rPr>
  </w:style>
  <w:style w:type="paragraph" w:styleId="CommentText">
    <w:name w:val="annotation text"/>
    <w:basedOn w:val="Normal"/>
    <w:link w:val="CommentTextChar"/>
    <w:uiPriority w:val="99"/>
    <w:semiHidden/>
    <w:unhideWhenUsed/>
    <w:rsid w:val="004D5A49"/>
    <w:rPr>
      <w:sz w:val="20"/>
      <w:szCs w:val="20"/>
    </w:rPr>
  </w:style>
  <w:style w:type="character" w:customStyle="1" w:styleId="CommentTextChar">
    <w:name w:val="Comment Text Char"/>
    <w:basedOn w:val="DefaultParagraphFont"/>
    <w:link w:val="CommentText"/>
    <w:uiPriority w:val="99"/>
    <w:semiHidden/>
    <w:rsid w:val="004D5A49"/>
    <w:rPr>
      <w:rFonts w:ascii="Arial" w:hAnsi="Arial"/>
      <w:color w:val="0F0F0F" w:themeColor="text1"/>
    </w:rPr>
  </w:style>
  <w:style w:type="paragraph" w:styleId="CommentSubject">
    <w:name w:val="annotation subject"/>
    <w:basedOn w:val="CommentText"/>
    <w:next w:val="CommentText"/>
    <w:link w:val="CommentSubjectChar"/>
    <w:uiPriority w:val="99"/>
    <w:semiHidden/>
    <w:unhideWhenUsed/>
    <w:rsid w:val="004D5A49"/>
    <w:rPr>
      <w:b/>
      <w:bCs/>
    </w:rPr>
  </w:style>
  <w:style w:type="character" w:customStyle="1" w:styleId="CommentSubjectChar">
    <w:name w:val="Comment Subject Char"/>
    <w:basedOn w:val="CommentTextChar"/>
    <w:link w:val="CommentSubject"/>
    <w:uiPriority w:val="99"/>
    <w:semiHidden/>
    <w:rsid w:val="004D5A49"/>
    <w:rPr>
      <w:rFonts w:ascii="Arial" w:hAnsi="Arial"/>
      <w:b/>
      <w:bCs/>
      <w:color w:val="0F0F0F" w:themeColor="text1"/>
    </w:rPr>
  </w:style>
  <w:style w:type="paragraph" w:customStyle="1" w:styleId="xmsonormal">
    <w:name w:val="x_msonormal"/>
    <w:basedOn w:val="Normal"/>
    <w:rsid w:val="00516BDF"/>
    <w:pPr>
      <w:spacing w:before="100" w:beforeAutospacing="1" w:after="100" w:afterAutospacing="1"/>
      <w:textboxTightWrap w:val="none"/>
    </w:pPr>
    <w:rPr>
      <w:rFonts w:ascii="Times New Roman" w:hAnsi="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35719">
      <w:bodyDiv w:val="1"/>
      <w:marLeft w:val="0"/>
      <w:marRight w:val="0"/>
      <w:marTop w:val="0"/>
      <w:marBottom w:val="0"/>
      <w:divBdr>
        <w:top w:val="none" w:sz="0" w:space="0" w:color="auto"/>
        <w:left w:val="none" w:sz="0" w:space="0" w:color="auto"/>
        <w:bottom w:val="none" w:sz="0" w:space="0" w:color="auto"/>
        <w:right w:val="none" w:sz="0" w:space="0" w:color="auto"/>
      </w:divBdr>
    </w:div>
    <w:div w:id="439186986">
      <w:bodyDiv w:val="1"/>
      <w:marLeft w:val="0"/>
      <w:marRight w:val="0"/>
      <w:marTop w:val="0"/>
      <w:marBottom w:val="0"/>
      <w:divBdr>
        <w:top w:val="none" w:sz="0" w:space="0" w:color="auto"/>
        <w:left w:val="none" w:sz="0" w:space="0" w:color="auto"/>
        <w:bottom w:val="none" w:sz="0" w:space="0" w:color="auto"/>
        <w:right w:val="none" w:sz="0" w:space="0" w:color="auto"/>
      </w:divBdr>
    </w:div>
    <w:div w:id="470749080">
      <w:bodyDiv w:val="1"/>
      <w:marLeft w:val="0"/>
      <w:marRight w:val="0"/>
      <w:marTop w:val="0"/>
      <w:marBottom w:val="0"/>
      <w:divBdr>
        <w:top w:val="none" w:sz="0" w:space="0" w:color="auto"/>
        <w:left w:val="none" w:sz="0" w:space="0" w:color="auto"/>
        <w:bottom w:val="none" w:sz="0" w:space="0" w:color="auto"/>
        <w:right w:val="none" w:sz="0" w:space="0" w:color="auto"/>
      </w:divBdr>
    </w:div>
    <w:div w:id="477460487">
      <w:bodyDiv w:val="1"/>
      <w:marLeft w:val="0"/>
      <w:marRight w:val="0"/>
      <w:marTop w:val="0"/>
      <w:marBottom w:val="0"/>
      <w:divBdr>
        <w:top w:val="none" w:sz="0" w:space="0" w:color="auto"/>
        <w:left w:val="none" w:sz="0" w:space="0" w:color="auto"/>
        <w:bottom w:val="none" w:sz="0" w:space="0" w:color="auto"/>
        <w:right w:val="none" w:sz="0" w:space="0" w:color="auto"/>
      </w:divBdr>
    </w:div>
    <w:div w:id="567306737">
      <w:bodyDiv w:val="1"/>
      <w:marLeft w:val="0"/>
      <w:marRight w:val="0"/>
      <w:marTop w:val="0"/>
      <w:marBottom w:val="0"/>
      <w:divBdr>
        <w:top w:val="none" w:sz="0" w:space="0" w:color="auto"/>
        <w:left w:val="none" w:sz="0" w:space="0" w:color="auto"/>
        <w:bottom w:val="none" w:sz="0" w:space="0" w:color="auto"/>
        <w:right w:val="none" w:sz="0" w:space="0" w:color="auto"/>
      </w:divBdr>
    </w:div>
    <w:div w:id="651249317">
      <w:bodyDiv w:val="1"/>
      <w:marLeft w:val="0"/>
      <w:marRight w:val="0"/>
      <w:marTop w:val="0"/>
      <w:marBottom w:val="0"/>
      <w:divBdr>
        <w:top w:val="none" w:sz="0" w:space="0" w:color="auto"/>
        <w:left w:val="none" w:sz="0" w:space="0" w:color="auto"/>
        <w:bottom w:val="none" w:sz="0" w:space="0" w:color="auto"/>
        <w:right w:val="none" w:sz="0" w:space="0" w:color="auto"/>
      </w:divBdr>
    </w:div>
    <w:div w:id="781650274">
      <w:bodyDiv w:val="1"/>
      <w:marLeft w:val="0"/>
      <w:marRight w:val="0"/>
      <w:marTop w:val="0"/>
      <w:marBottom w:val="0"/>
      <w:divBdr>
        <w:top w:val="none" w:sz="0" w:space="0" w:color="auto"/>
        <w:left w:val="none" w:sz="0" w:space="0" w:color="auto"/>
        <w:bottom w:val="none" w:sz="0" w:space="0" w:color="auto"/>
        <w:right w:val="none" w:sz="0" w:space="0" w:color="auto"/>
      </w:divBdr>
    </w:div>
    <w:div w:id="830101367">
      <w:bodyDiv w:val="1"/>
      <w:marLeft w:val="0"/>
      <w:marRight w:val="0"/>
      <w:marTop w:val="0"/>
      <w:marBottom w:val="0"/>
      <w:divBdr>
        <w:top w:val="none" w:sz="0" w:space="0" w:color="auto"/>
        <w:left w:val="none" w:sz="0" w:space="0" w:color="auto"/>
        <w:bottom w:val="none" w:sz="0" w:space="0" w:color="auto"/>
        <w:right w:val="none" w:sz="0" w:space="0" w:color="auto"/>
      </w:divBdr>
    </w:div>
    <w:div w:id="872573720">
      <w:bodyDiv w:val="1"/>
      <w:marLeft w:val="0"/>
      <w:marRight w:val="0"/>
      <w:marTop w:val="0"/>
      <w:marBottom w:val="0"/>
      <w:divBdr>
        <w:top w:val="none" w:sz="0" w:space="0" w:color="auto"/>
        <w:left w:val="none" w:sz="0" w:space="0" w:color="auto"/>
        <w:bottom w:val="none" w:sz="0" w:space="0" w:color="auto"/>
        <w:right w:val="none" w:sz="0" w:space="0" w:color="auto"/>
      </w:divBdr>
    </w:div>
    <w:div w:id="902521124">
      <w:bodyDiv w:val="1"/>
      <w:marLeft w:val="0"/>
      <w:marRight w:val="0"/>
      <w:marTop w:val="0"/>
      <w:marBottom w:val="0"/>
      <w:divBdr>
        <w:top w:val="none" w:sz="0" w:space="0" w:color="auto"/>
        <w:left w:val="none" w:sz="0" w:space="0" w:color="auto"/>
        <w:bottom w:val="none" w:sz="0" w:space="0" w:color="auto"/>
        <w:right w:val="none" w:sz="0" w:space="0" w:color="auto"/>
      </w:divBdr>
    </w:div>
    <w:div w:id="940262458">
      <w:bodyDiv w:val="1"/>
      <w:marLeft w:val="0"/>
      <w:marRight w:val="0"/>
      <w:marTop w:val="0"/>
      <w:marBottom w:val="0"/>
      <w:divBdr>
        <w:top w:val="none" w:sz="0" w:space="0" w:color="auto"/>
        <w:left w:val="none" w:sz="0" w:space="0" w:color="auto"/>
        <w:bottom w:val="none" w:sz="0" w:space="0" w:color="auto"/>
        <w:right w:val="none" w:sz="0" w:space="0" w:color="auto"/>
      </w:divBdr>
    </w:div>
    <w:div w:id="1008172384">
      <w:bodyDiv w:val="1"/>
      <w:marLeft w:val="0"/>
      <w:marRight w:val="0"/>
      <w:marTop w:val="0"/>
      <w:marBottom w:val="0"/>
      <w:divBdr>
        <w:top w:val="none" w:sz="0" w:space="0" w:color="auto"/>
        <w:left w:val="none" w:sz="0" w:space="0" w:color="auto"/>
        <w:bottom w:val="none" w:sz="0" w:space="0" w:color="auto"/>
        <w:right w:val="none" w:sz="0" w:space="0" w:color="auto"/>
      </w:divBdr>
    </w:div>
    <w:div w:id="1319962954">
      <w:bodyDiv w:val="1"/>
      <w:marLeft w:val="0"/>
      <w:marRight w:val="0"/>
      <w:marTop w:val="0"/>
      <w:marBottom w:val="0"/>
      <w:divBdr>
        <w:top w:val="none" w:sz="0" w:space="0" w:color="auto"/>
        <w:left w:val="none" w:sz="0" w:space="0" w:color="auto"/>
        <w:bottom w:val="none" w:sz="0" w:space="0" w:color="auto"/>
        <w:right w:val="none" w:sz="0" w:space="0" w:color="auto"/>
      </w:divBdr>
    </w:div>
    <w:div w:id="1381172563">
      <w:bodyDiv w:val="1"/>
      <w:marLeft w:val="0"/>
      <w:marRight w:val="0"/>
      <w:marTop w:val="0"/>
      <w:marBottom w:val="0"/>
      <w:divBdr>
        <w:top w:val="none" w:sz="0" w:space="0" w:color="auto"/>
        <w:left w:val="none" w:sz="0" w:space="0" w:color="auto"/>
        <w:bottom w:val="none" w:sz="0" w:space="0" w:color="auto"/>
        <w:right w:val="none" w:sz="0" w:space="0" w:color="auto"/>
      </w:divBdr>
    </w:div>
    <w:div w:id="1405568083">
      <w:bodyDiv w:val="1"/>
      <w:marLeft w:val="0"/>
      <w:marRight w:val="0"/>
      <w:marTop w:val="0"/>
      <w:marBottom w:val="0"/>
      <w:divBdr>
        <w:top w:val="none" w:sz="0" w:space="0" w:color="auto"/>
        <w:left w:val="none" w:sz="0" w:space="0" w:color="auto"/>
        <w:bottom w:val="none" w:sz="0" w:space="0" w:color="auto"/>
        <w:right w:val="none" w:sz="0" w:space="0" w:color="auto"/>
      </w:divBdr>
    </w:div>
    <w:div w:id="1429081055">
      <w:bodyDiv w:val="1"/>
      <w:marLeft w:val="0"/>
      <w:marRight w:val="0"/>
      <w:marTop w:val="0"/>
      <w:marBottom w:val="0"/>
      <w:divBdr>
        <w:top w:val="none" w:sz="0" w:space="0" w:color="auto"/>
        <w:left w:val="none" w:sz="0" w:space="0" w:color="auto"/>
        <w:bottom w:val="none" w:sz="0" w:space="0" w:color="auto"/>
        <w:right w:val="none" w:sz="0" w:space="0" w:color="auto"/>
      </w:divBdr>
    </w:div>
    <w:div w:id="1453135949">
      <w:bodyDiv w:val="1"/>
      <w:marLeft w:val="0"/>
      <w:marRight w:val="0"/>
      <w:marTop w:val="0"/>
      <w:marBottom w:val="0"/>
      <w:divBdr>
        <w:top w:val="none" w:sz="0" w:space="0" w:color="auto"/>
        <w:left w:val="none" w:sz="0" w:space="0" w:color="auto"/>
        <w:bottom w:val="none" w:sz="0" w:space="0" w:color="auto"/>
        <w:right w:val="none" w:sz="0" w:space="0" w:color="auto"/>
      </w:divBdr>
    </w:div>
    <w:div w:id="1467236304">
      <w:bodyDiv w:val="1"/>
      <w:marLeft w:val="0"/>
      <w:marRight w:val="0"/>
      <w:marTop w:val="0"/>
      <w:marBottom w:val="0"/>
      <w:divBdr>
        <w:top w:val="none" w:sz="0" w:space="0" w:color="auto"/>
        <w:left w:val="none" w:sz="0" w:space="0" w:color="auto"/>
        <w:bottom w:val="none" w:sz="0" w:space="0" w:color="auto"/>
        <w:right w:val="none" w:sz="0" w:space="0" w:color="auto"/>
      </w:divBdr>
    </w:div>
    <w:div w:id="1525635448">
      <w:bodyDiv w:val="1"/>
      <w:marLeft w:val="0"/>
      <w:marRight w:val="0"/>
      <w:marTop w:val="0"/>
      <w:marBottom w:val="0"/>
      <w:divBdr>
        <w:top w:val="none" w:sz="0" w:space="0" w:color="auto"/>
        <w:left w:val="none" w:sz="0" w:space="0" w:color="auto"/>
        <w:bottom w:val="none" w:sz="0" w:space="0" w:color="auto"/>
        <w:right w:val="none" w:sz="0" w:space="0" w:color="auto"/>
      </w:divBdr>
    </w:div>
    <w:div w:id="1530220655">
      <w:bodyDiv w:val="1"/>
      <w:marLeft w:val="0"/>
      <w:marRight w:val="0"/>
      <w:marTop w:val="0"/>
      <w:marBottom w:val="0"/>
      <w:divBdr>
        <w:top w:val="none" w:sz="0" w:space="0" w:color="auto"/>
        <w:left w:val="none" w:sz="0" w:space="0" w:color="auto"/>
        <w:bottom w:val="none" w:sz="0" w:space="0" w:color="auto"/>
        <w:right w:val="none" w:sz="0" w:space="0" w:color="auto"/>
      </w:divBdr>
    </w:div>
    <w:div w:id="1720201609">
      <w:bodyDiv w:val="1"/>
      <w:marLeft w:val="0"/>
      <w:marRight w:val="0"/>
      <w:marTop w:val="0"/>
      <w:marBottom w:val="0"/>
      <w:divBdr>
        <w:top w:val="none" w:sz="0" w:space="0" w:color="auto"/>
        <w:left w:val="none" w:sz="0" w:space="0" w:color="auto"/>
        <w:bottom w:val="none" w:sz="0" w:space="0" w:color="auto"/>
        <w:right w:val="none" w:sz="0" w:space="0" w:color="auto"/>
      </w:divBdr>
    </w:div>
    <w:div w:id="1733846500">
      <w:bodyDiv w:val="1"/>
      <w:marLeft w:val="0"/>
      <w:marRight w:val="0"/>
      <w:marTop w:val="0"/>
      <w:marBottom w:val="0"/>
      <w:divBdr>
        <w:top w:val="none" w:sz="0" w:space="0" w:color="auto"/>
        <w:left w:val="none" w:sz="0" w:space="0" w:color="auto"/>
        <w:bottom w:val="none" w:sz="0" w:space="0" w:color="auto"/>
        <w:right w:val="none" w:sz="0" w:space="0" w:color="auto"/>
      </w:divBdr>
    </w:div>
    <w:div w:id="1818493651">
      <w:bodyDiv w:val="1"/>
      <w:marLeft w:val="0"/>
      <w:marRight w:val="0"/>
      <w:marTop w:val="0"/>
      <w:marBottom w:val="0"/>
      <w:divBdr>
        <w:top w:val="none" w:sz="0" w:space="0" w:color="auto"/>
        <w:left w:val="none" w:sz="0" w:space="0" w:color="auto"/>
        <w:bottom w:val="none" w:sz="0" w:space="0" w:color="auto"/>
        <w:right w:val="none" w:sz="0" w:space="0" w:color="auto"/>
      </w:divBdr>
    </w:div>
    <w:div w:id="2021731919">
      <w:bodyDiv w:val="1"/>
      <w:marLeft w:val="0"/>
      <w:marRight w:val="0"/>
      <w:marTop w:val="0"/>
      <w:marBottom w:val="0"/>
      <w:divBdr>
        <w:top w:val="none" w:sz="0" w:space="0" w:color="auto"/>
        <w:left w:val="none" w:sz="0" w:space="0" w:color="auto"/>
        <w:bottom w:val="none" w:sz="0" w:space="0" w:color="auto"/>
        <w:right w:val="none" w:sz="0" w:space="0" w:color="auto"/>
      </w:divBdr>
    </w:div>
    <w:div w:id="2063863316">
      <w:bodyDiv w:val="1"/>
      <w:marLeft w:val="0"/>
      <w:marRight w:val="0"/>
      <w:marTop w:val="0"/>
      <w:marBottom w:val="0"/>
      <w:divBdr>
        <w:top w:val="none" w:sz="0" w:space="0" w:color="auto"/>
        <w:left w:val="none" w:sz="0" w:space="0" w:color="auto"/>
        <w:bottom w:val="none" w:sz="0" w:space="0" w:color="auto"/>
        <w:right w:val="none" w:sz="0" w:space="0" w:color="auto"/>
      </w:divBdr>
    </w:div>
    <w:div w:id="210044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hyperlink" Target="https://yhcr.org/wp-content/uploads/2019/07/YHCR_Design_Paper_010__FHIR_Aggregator_Service.docx" TargetMode="External"/><Relationship Id="rId39" Type="http://schemas.openxmlformats.org/officeDocument/2006/relationships/diagramData" Target="diagrams/data1.xml"/><Relationship Id="rId21" Type="http://schemas.openxmlformats.org/officeDocument/2006/relationships/image" Target="media/image5.emf"/><Relationship Id="rId34" Type="http://schemas.openxmlformats.org/officeDocument/2006/relationships/image" Target="media/image12.emf"/><Relationship Id="rId42" Type="http://schemas.openxmlformats.org/officeDocument/2006/relationships/diagramColors" Target="diagrams/colors1.xml"/><Relationship Id="rId47" Type="http://schemas.openxmlformats.org/officeDocument/2006/relationships/image" Target="media/image19.tmp"/><Relationship Id="rId50" Type="http://schemas.openxmlformats.org/officeDocument/2006/relationships/image" Target="media/image21.emf"/><Relationship Id="rId55" Type="http://schemas.openxmlformats.org/officeDocument/2006/relationships/image" Target="media/image23.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hyperlink" Target="https://yhcr.org/wp-content/uploads/2019/05/YHCR_Design_Paper_007__Subscriptions_Infrastructure.docx" TargetMode="External"/><Relationship Id="rId11" Type="http://schemas.openxmlformats.org/officeDocument/2006/relationships/header" Target="header1.xml"/><Relationship Id="rId24" Type="http://schemas.openxmlformats.org/officeDocument/2006/relationships/package" Target="embeddings/Microsoft_Excel_Worksheet1.xlsx"/><Relationship Id="rId32" Type="http://schemas.openxmlformats.org/officeDocument/2006/relationships/image" Target="media/image10.emf"/><Relationship Id="rId37" Type="http://schemas.openxmlformats.org/officeDocument/2006/relationships/image" Target="media/image14.tmp"/><Relationship Id="rId40" Type="http://schemas.openxmlformats.org/officeDocument/2006/relationships/diagramLayout" Target="diagrams/layout1.xml"/><Relationship Id="rId45" Type="http://schemas.openxmlformats.org/officeDocument/2006/relationships/image" Target="media/image17.tmp"/><Relationship Id="rId53" Type="http://schemas.openxmlformats.org/officeDocument/2006/relationships/image" Target="media/image22.emf"/><Relationship Id="rId58"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Excel_Worksheet.xlsx"/><Relationship Id="rId27" Type="http://schemas.openxmlformats.org/officeDocument/2006/relationships/hyperlink" Target="https://yhcr.org/wp-content/uploads/2019/07/YHCR_Design_Paper_010__FHIR_Aggregator_Service.docx" TargetMode="External"/><Relationship Id="rId30" Type="http://schemas.openxmlformats.org/officeDocument/2006/relationships/image" Target="media/image9.emf"/><Relationship Id="rId35" Type="http://schemas.openxmlformats.org/officeDocument/2006/relationships/package" Target="embeddings/Microsoft_Excel_Worksheet2.xlsx"/><Relationship Id="rId43" Type="http://schemas.microsoft.com/office/2007/relationships/diagramDrawing" Target="diagrams/drawing1.xml"/><Relationship Id="rId48" Type="http://schemas.openxmlformats.org/officeDocument/2006/relationships/image" Target="media/image20.emf"/><Relationship Id="rId56" Type="http://schemas.openxmlformats.org/officeDocument/2006/relationships/image" Target="media/image24.emf"/><Relationship Id="rId8" Type="http://schemas.openxmlformats.org/officeDocument/2006/relationships/webSettings" Target="webSettings.xml"/><Relationship Id="rId51" Type="http://schemas.openxmlformats.org/officeDocument/2006/relationships/package" Target="embeddings/Microsoft_PowerPoint_Presentation.pptx"/><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tmp"/><Relationship Id="rId38" Type="http://schemas.openxmlformats.org/officeDocument/2006/relationships/image" Target="media/image15.tmp"/><Relationship Id="rId46" Type="http://schemas.openxmlformats.org/officeDocument/2006/relationships/image" Target="media/image18.tmp"/><Relationship Id="rId59" Type="http://schemas.openxmlformats.org/officeDocument/2006/relationships/fontTable" Target="fontTable.xml"/><Relationship Id="rId20" Type="http://schemas.openxmlformats.org/officeDocument/2006/relationships/package" Target="embeddings/Microsoft_Word_Document.docx"/><Relationship Id="rId41" Type="http://schemas.openxmlformats.org/officeDocument/2006/relationships/diagramQuickStyle" Target="diagrams/quickStyle1.xml"/><Relationship Id="rId54"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image" Target="media/image13.tmp"/><Relationship Id="rId49" Type="http://schemas.openxmlformats.org/officeDocument/2006/relationships/package" Target="embeddings/Microsoft_Excel_Worksheet3.xlsx"/><Relationship Id="rId57" Type="http://schemas.openxmlformats.org/officeDocument/2006/relationships/package" Target="embeddings/Microsoft_Word_Document5.docx"/><Relationship Id="rId10" Type="http://schemas.openxmlformats.org/officeDocument/2006/relationships/endnotes" Target="endnotes.xml"/><Relationship Id="rId31" Type="http://schemas.openxmlformats.org/officeDocument/2006/relationships/hyperlink" Target="https://yhcr.org/wp-content/uploads/2019/03/YHCR_Design_Paper_006__Reliable_Messaging_Infrastructure.docx" TargetMode="External"/><Relationship Id="rId44" Type="http://schemas.openxmlformats.org/officeDocument/2006/relationships/image" Target="media/image16.tmp"/><Relationship Id="rId52" Type="http://schemas.openxmlformats.org/officeDocument/2006/relationships/hyperlink" Target="https://yhcrservice.atlassian.net/browse/ICR" TargetMode="External"/><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mc4\Downloads\NHS%20Digital_basic_template_Plain_Grey.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E1FCFD-3412-4F1F-A589-A4AC7BCED3C9}" type="doc">
      <dgm:prSet loTypeId="urn:microsoft.com/office/officeart/2005/8/layout/vProcess5" loCatId="process" qsTypeId="urn:microsoft.com/office/officeart/2005/8/quickstyle/simple1" qsCatId="simple" csTypeId="urn:microsoft.com/office/officeart/2005/8/colors/colorful1" csCatId="colorful" phldr="1"/>
      <dgm:spPr/>
      <dgm:t>
        <a:bodyPr/>
        <a:lstStyle/>
        <a:p>
          <a:endParaRPr lang="en-GB"/>
        </a:p>
      </dgm:t>
    </dgm:pt>
    <dgm:pt modelId="{0D39F932-7321-4A7D-8974-CC2B6F6DE94D}">
      <dgm:prSet phldrT="[Text]"/>
      <dgm:spPr/>
      <dgm:t>
        <a:bodyPr/>
        <a:lstStyle/>
        <a:p>
          <a:r>
            <a:rPr lang="en-GB"/>
            <a:t>Provider - Stage 1 Assurance </a:t>
          </a:r>
        </a:p>
      </dgm:t>
    </dgm:pt>
    <dgm:pt modelId="{B2EF3E39-E59A-49D5-B332-E94F18424A6C}" type="parTrans" cxnId="{49A77419-76E4-41F9-BA56-033398DAAD6E}">
      <dgm:prSet/>
      <dgm:spPr/>
      <dgm:t>
        <a:bodyPr/>
        <a:lstStyle/>
        <a:p>
          <a:endParaRPr lang="en-GB"/>
        </a:p>
      </dgm:t>
    </dgm:pt>
    <dgm:pt modelId="{E94A793A-A8E9-4C5F-9F06-0AAA257990BB}" type="sibTrans" cxnId="{49A77419-76E4-41F9-BA56-033398DAAD6E}">
      <dgm:prSet/>
      <dgm:spPr/>
      <dgm:t>
        <a:bodyPr/>
        <a:lstStyle/>
        <a:p>
          <a:endParaRPr lang="en-GB"/>
        </a:p>
      </dgm:t>
    </dgm:pt>
    <dgm:pt modelId="{36645691-89CF-4FE5-BE64-747274E70D61}">
      <dgm:prSet phldrT="[Text]"/>
      <dgm:spPr/>
      <dgm:t>
        <a:bodyPr/>
        <a:lstStyle/>
        <a:p>
          <a:r>
            <a:rPr lang="en-GB"/>
            <a:t>SoS - Clinically Assure Data </a:t>
          </a:r>
        </a:p>
      </dgm:t>
    </dgm:pt>
    <dgm:pt modelId="{00D726DC-3DE2-4406-862D-F09B28F6C248}" type="parTrans" cxnId="{2A05F478-449A-415A-B5FA-BC7893DE761D}">
      <dgm:prSet/>
      <dgm:spPr/>
      <dgm:t>
        <a:bodyPr/>
        <a:lstStyle/>
        <a:p>
          <a:endParaRPr lang="en-GB"/>
        </a:p>
      </dgm:t>
    </dgm:pt>
    <dgm:pt modelId="{B0CEA852-FB0E-4921-BBF0-0BC9D2B3DAD3}" type="sibTrans" cxnId="{2A05F478-449A-415A-B5FA-BC7893DE761D}">
      <dgm:prSet/>
      <dgm:spPr/>
      <dgm:t>
        <a:bodyPr/>
        <a:lstStyle/>
        <a:p>
          <a:endParaRPr lang="en-GB"/>
        </a:p>
      </dgm:t>
    </dgm:pt>
    <dgm:pt modelId="{E099A8D9-8BEB-44DA-8554-58FA4C79AD9E}">
      <dgm:prSet phldrT="[Text]"/>
      <dgm:spPr/>
      <dgm:t>
        <a:bodyPr/>
        <a:lstStyle/>
        <a:p>
          <a:r>
            <a:rPr lang="en-GB"/>
            <a:t>Consumer  Stage 2 Assurance </a:t>
          </a:r>
        </a:p>
      </dgm:t>
    </dgm:pt>
    <dgm:pt modelId="{4F80DBB0-C040-4748-8D6B-1000961D0229}" type="parTrans" cxnId="{DBCDD7BA-A5D1-4478-A324-B053EF50F052}">
      <dgm:prSet/>
      <dgm:spPr/>
      <dgm:t>
        <a:bodyPr/>
        <a:lstStyle/>
        <a:p>
          <a:endParaRPr lang="en-GB"/>
        </a:p>
      </dgm:t>
    </dgm:pt>
    <dgm:pt modelId="{ED09291E-9F88-448E-B080-D2D3829F260E}" type="sibTrans" cxnId="{DBCDD7BA-A5D1-4478-A324-B053EF50F052}">
      <dgm:prSet/>
      <dgm:spPr/>
      <dgm:t>
        <a:bodyPr/>
        <a:lstStyle/>
        <a:p>
          <a:endParaRPr lang="en-GB"/>
        </a:p>
      </dgm:t>
    </dgm:pt>
    <dgm:pt modelId="{9D108B9F-16E3-4D54-88B3-22251963C815}" type="pres">
      <dgm:prSet presAssocID="{BDE1FCFD-3412-4F1F-A589-A4AC7BCED3C9}" presName="outerComposite" presStyleCnt="0">
        <dgm:presLayoutVars>
          <dgm:chMax val="5"/>
          <dgm:dir/>
          <dgm:resizeHandles val="exact"/>
        </dgm:presLayoutVars>
      </dgm:prSet>
      <dgm:spPr/>
    </dgm:pt>
    <dgm:pt modelId="{AF0ECF99-7B97-4848-B149-2FB49D95EC06}" type="pres">
      <dgm:prSet presAssocID="{BDE1FCFD-3412-4F1F-A589-A4AC7BCED3C9}" presName="dummyMaxCanvas" presStyleCnt="0">
        <dgm:presLayoutVars/>
      </dgm:prSet>
      <dgm:spPr/>
    </dgm:pt>
    <dgm:pt modelId="{CF8DA4FD-7677-4667-8783-498F5C440B81}" type="pres">
      <dgm:prSet presAssocID="{BDE1FCFD-3412-4F1F-A589-A4AC7BCED3C9}" presName="ThreeNodes_1" presStyleLbl="node1" presStyleIdx="0" presStyleCnt="3">
        <dgm:presLayoutVars>
          <dgm:bulletEnabled val="1"/>
        </dgm:presLayoutVars>
      </dgm:prSet>
      <dgm:spPr/>
    </dgm:pt>
    <dgm:pt modelId="{A3D44F45-7672-43F4-BBC3-EF173080770D}" type="pres">
      <dgm:prSet presAssocID="{BDE1FCFD-3412-4F1F-A589-A4AC7BCED3C9}" presName="ThreeNodes_2" presStyleLbl="node1" presStyleIdx="1" presStyleCnt="3" custLinFactNeighborX="-1254" custLinFactNeighborY="5747">
        <dgm:presLayoutVars>
          <dgm:bulletEnabled val="1"/>
        </dgm:presLayoutVars>
      </dgm:prSet>
      <dgm:spPr/>
    </dgm:pt>
    <dgm:pt modelId="{F4C6AE0C-7B6F-493C-BA8E-EA85234121AD}" type="pres">
      <dgm:prSet presAssocID="{BDE1FCFD-3412-4F1F-A589-A4AC7BCED3C9}" presName="ThreeNodes_3" presStyleLbl="node1" presStyleIdx="2" presStyleCnt="3" custLinFactNeighborX="-1672" custLinFactNeighborY="9579">
        <dgm:presLayoutVars>
          <dgm:bulletEnabled val="1"/>
        </dgm:presLayoutVars>
      </dgm:prSet>
      <dgm:spPr/>
    </dgm:pt>
    <dgm:pt modelId="{00122672-358F-460D-B09C-53587B438C16}" type="pres">
      <dgm:prSet presAssocID="{BDE1FCFD-3412-4F1F-A589-A4AC7BCED3C9}" presName="ThreeConn_1-2" presStyleLbl="fgAccFollowNode1" presStyleIdx="0" presStyleCnt="2">
        <dgm:presLayoutVars>
          <dgm:bulletEnabled val="1"/>
        </dgm:presLayoutVars>
      </dgm:prSet>
      <dgm:spPr/>
    </dgm:pt>
    <dgm:pt modelId="{0019D45E-2596-42ED-A6EB-B1EFE5A0DF46}" type="pres">
      <dgm:prSet presAssocID="{BDE1FCFD-3412-4F1F-A589-A4AC7BCED3C9}" presName="ThreeConn_2-3" presStyleLbl="fgAccFollowNode1" presStyleIdx="1" presStyleCnt="2">
        <dgm:presLayoutVars>
          <dgm:bulletEnabled val="1"/>
        </dgm:presLayoutVars>
      </dgm:prSet>
      <dgm:spPr/>
    </dgm:pt>
    <dgm:pt modelId="{CE5D0044-E02F-41F4-B0F7-9ACF0F486B92}" type="pres">
      <dgm:prSet presAssocID="{BDE1FCFD-3412-4F1F-A589-A4AC7BCED3C9}" presName="ThreeNodes_1_text" presStyleLbl="node1" presStyleIdx="2" presStyleCnt="3">
        <dgm:presLayoutVars>
          <dgm:bulletEnabled val="1"/>
        </dgm:presLayoutVars>
      </dgm:prSet>
      <dgm:spPr/>
    </dgm:pt>
    <dgm:pt modelId="{664B144A-234E-44F5-B73C-4CA2F2398765}" type="pres">
      <dgm:prSet presAssocID="{BDE1FCFD-3412-4F1F-A589-A4AC7BCED3C9}" presName="ThreeNodes_2_text" presStyleLbl="node1" presStyleIdx="2" presStyleCnt="3">
        <dgm:presLayoutVars>
          <dgm:bulletEnabled val="1"/>
        </dgm:presLayoutVars>
      </dgm:prSet>
      <dgm:spPr/>
    </dgm:pt>
    <dgm:pt modelId="{AB3620D6-AA0C-48F0-AFE9-3BE33C706192}" type="pres">
      <dgm:prSet presAssocID="{BDE1FCFD-3412-4F1F-A589-A4AC7BCED3C9}" presName="ThreeNodes_3_text" presStyleLbl="node1" presStyleIdx="2" presStyleCnt="3">
        <dgm:presLayoutVars>
          <dgm:bulletEnabled val="1"/>
        </dgm:presLayoutVars>
      </dgm:prSet>
      <dgm:spPr/>
    </dgm:pt>
  </dgm:ptLst>
  <dgm:cxnLst>
    <dgm:cxn modelId="{49A77419-76E4-41F9-BA56-033398DAAD6E}" srcId="{BDE1FCFD-3412-4F1F-A589-A4AC7BCED3C9}" destId="{0D39F932-7321-4A7D-8974-CC2B6F6DE94D}" srcOrd="0" destOrd="0" parTransId="{B2EF3E39-E59A-49D5-B332-E94F18424A6C}" sibTransId="{E94A793A-A8E9-4C5F-9F06-0AAA257990BB}"/>
    <dgm:cxn modelId="{265CBB1B-24A1-4ABD-8D5C-192C2535ACC2}" type="presOf" srcId="{BDE1FCFD-3412-4F1F-A589-A4AC7BCED3C9}" destId="{9D108B9F-16E3-4D54-88B3-22251963C815}" srcOrd="0" destOrd="0" presId="urn:microsoft.com/office/officeart/2005/8/layout/vProcess5"/>
    <dgm:cxn modelId="{2BCBAC6F-DC63-4BA2-B70A-5BDBF6AACBDF}" type="presOf" srcId="{0D39F932-7321-4A7D-8974-CC2B6F6DE94D}" destId="{CE5D0044-E02F-41F4-B0F7-9ACF0F486B92}" srcOrd="1" destOrd="0" presId="urn:microsoft.com/office/officeart/2005/8/layout/vProcess5"/>
    <dgm:cxn modelId="{2A05F478-449A-415A-B5FA-BC7893DE761D}" srcId="{BDE1FCFD-3412-4F1F-A589-A4AC7BCED3C9}" destId="{36645691-89CF-4FE5-BE64-747274E70D61}" srcOrd="1" destOrd="0" parTransId="{00D726DC-3DE2-4406-862D-F09B28F6C248}" sibTransId="{B0CEA852-FB0E-4921-BBF0-0BC9D2B3DAD3}"/>
    <dgm:cxn modelId="{F6BF7F7E-B7F1-42F6-BB73-D4ECC80C1F55}" type="presOf" srcId="{36645691-89CF-4FE5-BE64-747274E70D61}" destId="{664B144A-234E-44F5-B73C-4CA2F2398765}" srcOrd="1" destOrd="0" presId="urn:microsoft.com/office/officeart/2005/8/layout/vProcess5"/>
    <dgm:cxn modelId="{91627582-1BF3-4D4B-B7D8-C987C168C1EF}" type="presOf" srcId="{E099A8D9-8BEB-44DA-8554-58FA4C79AD9E}" destId="{AB3620D6-AA0C-48F0-AFE9-3BE33C706192}" srcOrd="1" destOrd="0" presId="urn:microsoft.com/office/officeart/2005/8/layout/vProcess5"/>
    <dgm:cxn modelId="{C7F9999A-8DC7-4839-BBF7-C9CDE4112E24}" type="presOf" srcId="{36645691-89CF-4FE5-BE64-747274E70D61}" destId="{A3D44F45-7672-43F4-BBC3-EF173080770D}" srcOrd="0" destOrd="0" presId="urn:microsoft.com/office/officeart/2005/8/layout/vProcess5"/>
    <dgm:cxn modelId="{FCE8829B-BFCF-4121-9AEB-BB1F19FAA95B}" type="presOf" srcId="{E94A793A-A8E9-4C5F-9F06-0AAA257990BB}" destId="{00122672-358F-460D-B09C-53587B438C16}" srcOrd="0" destOrd="0" presId="urn:microsoft.com/office/officeart/2005/8/layout/vProcess5"/>
    <dgm:cxn modelId="{1CC892B2-40EB-4337-A39F-061156F39033}" type="presOf" srcId="{E099A8D9-8BEB-44DA-8554-58FA4C79AD9E}" destId="{F4C6AE0C-7B6F-493C-BA8E-EA85234121AD}" srcOrd="0" destOrd="0" presId="urn:microsoft.com/office/officeart/2005/8/layout/vProcess5"/>
    <dgm:cxn modelId="{DBCDD7BA-A5D1-4478-A324-B053EF50F052}" srcId="{BDE1FCFD-3412-4F1F-A589-A4AC7BCED3C9}" destId="{E099A8D9-8BEB-44DA-8554-58FA4C79AD9E}" srcOrd="2" destOrd="0" parTransId="{4F80DBB0-C040-4748-8D6B-1000961D0229}" sibTransId="{ED09291E-9F88-448E-B080-D2D3829F260E}"/>
    <dgm:cxn modelId="{6545FBFA-CECD-41C4-BE35-A32AD237CB81}" type="presOf" srcId="{B0CEA852-FB0E-4921-BBF0-0BC9D2B3DAD3}" destId="{0019D45E-2596-42ED-A6EB-B1EFE5A0DF46}" srcOrd="0" destOrd="0" presId="urn:microsoft.com/office/officeart/2005/8/layout/vProcess5"/>
    <dgm:cxn modelId="{6DDB50FC-33F8-4EDA-8A6F-8B7029B20487}" type="presOf" srcId="{0D39F932-7321-4A7D-8974-CC2B6F6DE94D}" destId="{CF8DA4FD-7677-4667-8783-498F5C440B81}" srcOrd="0" destOrd="0" presId="urn:microsoft.com/office/officeart/2005/8/layout/vProcess5"/>
    <dgm:cxn modelId="{71D2D687-609D-4E44-B2FF-764EACFCDF62}" type="presParOf" srcId="{9D108B9F-16E3-4D54-88B3-22251963C815}" destId="{AF0ECF99-7B97-4848-B149-2FB49D95EC06}" srcOrd="0" destOrd="0" presId="urn:microsoft.com/office/officeart/2005/8/layout/vProcess5"/>
    <dgm:cxn modelId="{5353B5F6-B204-4CBB-AAD5-8FB838830FDF}" type="presParOf" srcId="{9D108B9F-16E3-4D54-88B3-22251963C815}" destId="{CF8DA4FD-7677-4667-8783-498F5C440B81}" srcOrd="1" destOrd="0" presId="urn:microsoft.com/office/officeart/2005/8/layout/vProcess5"/>
    <dgm:cxn modelId="{F770CC6F-60B7-427C-93E2-3C4EE16BAB04}" type="presParOf" srcId="{9D108B9F-16E3-4D54-88B3-22251963C815}" destId="{A3D44F45-7672-43F4-BBC3-EF173080770D}" srcOrd="2" destOrd="0" presId="urn:microsoft.com/office/officeart/2005/8/layout/vProcess5"/>
    <dgm:cxn modelId="{3D52CF75-EDBB-4977-ABC5-8CA4BA372213}" type="presParOf" srcId="{9D108B9F-16E3-4D54-88B3-22251963C815}" destId="{F4C6AE0C-7B6F-493C-BA8E-EA85234121AD}" srcOrd="3" destOrd="0" presId="urn:microsoft.com/office/officeart/2005/8/layout/vProcess5"/>
    <dgm:cxn modelId="{F0F8979E-37CA-46B3-AA61-94BDEE1E93D1}" type="presParOf" srcId="{9D108B9F-16E3-4D54-88B3-22251963C815}" destId="{00122672-358F-460D-B09C-53587B438C16}" srcOrd="4" destOrd="0" presId="urn:microsoft.com/office/officeart/2005/8/layout/vProcess5"/>
    <dgm:cxn modelId="{43A71736-2CE9-49AF-B5ED-1076E8D88A9D}" type="presParOf" srcId="{9D108B9F-16E3-4D54-88B3-22251963C815}" destId="{0019D45E-2596-42ED-A6EB-B1EFE5A0DF46}" srcOrd="5" destOrd="0" presId="urn:microsoft.com/office/officeart/2005/8/layout/vProcess5"/>
    <dgm:cxn modelId="{8989EDEE-864C-4998-9D65-E8E6F71B8B79}" type="presParOf" srcId="{9D108B9F-16E3-4D54-88B3-22251963C815}" destId="{CE5D0044-E02F-41F4-B0F7-9ACF0F486B92}" srcOrd="6" destOrd="0" presId="urn:microsoft.com/office/officeart/2005/8/layout/vProcess5"/>
    <dgm:cxn modelId="{A2A713E7-7BEE-45E4-A057-F576B4C2F371}" type="presParOf" srcId="{9D108B9F-16E3-4D54-88B3-22251963C815}" destId="{664B144A-234E-44F5-B73C-4CA2F2398765}" srcOrd="7" destOrd="0" presId="urn:microsoft.com/office/officeart/2005/8/layout/vProcess5"/>
    <dgm:cxn modelId="{C49E89DE-C7B3-48BC-9579-5FA5BFD42B28}" type="presParOf" srcId="{9D108B9F-16E3-4D54-88B3-22251963C815}" destId="{AB3620D6-AA0C-48F0-AFE9-3BE33C706192}" srcOrd="8" destOrd="0" presId="urn:microsoft.com/office/officeart/2005/8/layout/vProcess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8DA4FD-7677-4667-8783-498F5C440B81}">
      <dsp:nvSpPr>
        <dsp:cNvPr id="0" name=""/>
        <dsp:cNvSpPr/>
      </dsp:nvSpPr>
      <dsp:spPr>
        <a:xfrm>
          <a:off x="0" y="0"/>
          <a:ext cx="3902392" cy="40290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GB" sz="1800" kern="1200"/>
            <a:t>Provider - Stage 1 Assurance </a:t>
          </a:r>
        </a:p>
      </dsp:txBody>
      <dsp:txXfrm>
        <a:off x="11801" y="11801"/>
        <a:ext cx="3467623" cy="379305"/>
      </dsp:txXfrm>
    </dsp:sp>
    <dsp:sp modelId="{A3D44F45-7672-43F4-BBC3-EF173080770D}">
      <dsp:nvSpPr>
        <dsp:cNvPr id="0" name=""/>
        <dsp:cNvSpPr/>
      </dsp:nvSpPr>
      <dsp:spPr>
        <a:xfrm>
          <a:off x="295392" y="493213"/>
          <a:ext cx="3902392" cy="40290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GB" sz="1800" kern="1200"/>
            <a:t>SoS - Clinically Assure Data </a:t>
          </a:r>
        </a:p>
      </dsp:txBody>
      <dsp:txXfrm>
        <a:off x="307193" y="505014"/>
        <a:ext cx="3272571" cy="379305"/>
      </dsp:txXfrm>
    </dsp:sp>
    <dsp:sp modelId="{F4C6AE0C-7B6F-493C-BA8E-EA85234121AD}">
      <dsp:nvSpPr>
        <dsp:cNvPr id="0" name=""/>
        <dsp:cNvSpPr/>
      </dsp:nvSpPr>
      <dsp:spPr>
        <a:xfrm>
          <a:off x="623409" y="940117"/>
          <a:ext cx="3902392" cy="40290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GB" sz="1800" kern="1200"/>
            <a:t>Consumer  Stage 2 Assurance </a:t>
          </a:r>
        </a:p>
      </dsp:txBody>
      <dsp:txXfrm>
        <a:off x="635210" y="951918"/>
        <a:ext cx="3272571" cy="379305"/>
      </dsp:txXfrm>
    </dsp:sp>
    <dsp:sp modelId="{00122672-358F-460D-B09C-53587B438C16}">
      <dsp:nvSpPr>
        <dsp:cNvPr id="0" name=""/>
        <dsp:cNvSpPr/>
      </dsp:nvSpPr>
      <dsp:spPr>
        <a:xfrm>
          <a:off x="3640502" y="305538"/>
          <a:ext cx="261889" cy="261889"/>
        </a:xfrm>
        <a:prstGeom prst="downArrow">
          <a:avLst>
            <a:gd name="adj1" fmla="val 55000"/>
            <a:gd name="adj2" fmla="val 45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3699427" y="305538"/>
        <a:ext cx="144039" cy="197071"/>
      </dsp:txXfrm>
    </dsp:sp>
    <dsp:sp modelId="{0019D45E-2596-42ED-A6EB-B1EFE5A0DF46}">
      <dsp:nvSpPr>
        <dsp:cNvPr id="0" name=""/>
        <dsp:cNvSpPr/>
      </dsp:nvSpPr>
      <dsp:spPr>
        <a:xfrm>
          <a:off x="3984831" y="772910"/>
          <a:ext cx="261889" cy="261889"/>
        </a:xfrm>
        <a:prstGeom prst="downArrow">
          <a:avLst>
            <a:gd name="adj1" fmla="val 55000"/>
            <a:gd name="adj2" fmla="val 45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a:off x="4043756" y="772910"/>
        <a:ext cx="144039" cy="19707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HSCIC_Corporate">
  <a:themeElements>
    <a:clrScheme name="01-NHS-Digital-THEME">
      <a:dk1>
        <a:srgbClr val="0F0F0F"/>
      </a:dk1>
      <a:lt1>
        <a:srgbClr val="FFFFFF"/>
      </a:lt1>
      <a:dk2>
        <a:srgbClr val="033F85"/>
      </a:dk2>
      <a:lt2>
        <a:srgbClr val="F9F9F9"/>
      </a:lt2>
      <a:accent1>
        <a:srgbClr val="005EB8"/>
      </a:accent1>
      <a:accent2>
        <a:srgbClr val="84919C"/>
      </a:accent2>
      <a:accent3>
        <a:srgbClr val="003087"/>
      </a:accent3>
      <a:accent4>
        <a:srgbClr val="71CCEF"/>
      </a:accent4>
      <a:accent5>
        <a:srgbClr val="D0D5D6"/>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HSCIC Document" ma:contentTypeID="0x010100F56AC1E539A90047BC30B3C9F7C85DBF009974B1B821AB36488BB2955A9F4B5285" ma:contentTypeVersion="12" ma:contentTypeDescription="Create a new document." ma:contentTypeScope="" ma:versionID="5dfdcb8c1bc1a4b86cb664d8313a30f0">
  <xsd:schema xmlns:xsd="http://www.w3.org/2001/XMLSchema" xmlns:xs="http://www.w3.org/2001/XMLSchema" xmlns:p="http://schemas.microsoft.com/office/2006/metadata/properties" xmlns:ns2="2e9807c8-684d-4ce2-9798-0aa295dedadb" xmlns:ns3="5668c8bc-6c30-45e9-80ca-5109d4270dfd" targetNamespace="http://schemas.microsoft.com/office/2006/metadata/properties" ma:root="true" ma:fieldsID="96afeb7b74a608b9bab069257c826fab" ns2:_="" ns3:_="">
    <xsd:import namespace="2e9807c8-684d-4ce2-9798-0aa295dedadb"/>
    <xsd:import namespace="5668c8bc-6c30-45e9-80ca-5109d4270dfd"/>
    <xsd:element name="properties">
      <xsd:complexType>
        <xsd:sequence>
          <xsd:element name="documentManagement">
            <xsd:complexType>
              <xsd:all>
                <xsd:element ref="ns2:jf4655f4e78d4ac1a11c19f3a13b9f1c" minOccurs="0"/>
                <xsd:element ref="ns3:TaxCatchAll" minOccurs="0"/>
                <xsd:element ref="ns3:TaxCatchAllLabel" minOccurs="0"/>
                <xsd:element ref="ns2:hscicLastReviewDate" minOccurs="0"/>
                <xsd:element ref="ns2:hscicNextReviewDate" minOccurs="0"/>
                <xsd:element ref="ns2:k5f85a19a9254bc483709d4dbf407442" minOccurs="0"/>
                <xsd:element ref="ns2:kf16b72b2d604d459ccf7f7fae4ace43" minOccurs="0"/>
                <xsd:element ref="ns2:j628e119d7e4440dadc57ef80e73f9ed" minOccurs="0"/>
                <xsd:element ref="ns2:p4ac7e37b3be48aa8418f065aeb540e0"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807c8-684d-4ce2-9798-0aa295dedadb" elementFormDefault="qualified">
    <xsd:import namespace="http://schemas.microsoft.com/office/2006/documentManagement/types"/>
    <xsd:import namespace="http://schemas.microsoft.com/office/infopath/2007/PartnerControls"/>
    <xsd:element name="jf4655f4e78d4ac1a11c19f3a13b9f1c" ma:index="8" ma:taxonomy="true" ma:internalName="jf4655f4e78d4ac1a11c19f3a13b9f1c" ma:taxonomyFieldName="hscicDocumentType" ma:displayName="Information type" ma:default="" ma:fieldId="{3f4655f4-e78d-4ac1-a11c-19f3a13b9f1c}" ma:sspId="bb72b7f4-c981-47a4-a26e-043e4b78ebf3" ma:termSetId="62923a2f-f421-4e6f-b03c-6d9050967a32" ma:anchorId="00000000-0000-0000-0000-000000000000" ma:open="false" ma:isKeyword="false">
      <xsd:complexType>
        <xsd:sequence>
          <xsd:element ref="pc:Terms" minOccurs="0" maxOccurs="1"/>
        </xsd:sequence>
      </xsd:complexType>
    </xsd:element>
    <xsd:element name="hscicLastReviewDate" ma:index="12" nillable="true" ma:displayName="Last Review Date" ma:description="" ma:format="DateOnly" ma:internalName="hscicLastReviewDate">
      <xsd:simpleType>
        <xsd:restriction base="dms:DateTime"/>
      </xsd:simpleType>
    </xsd:element>
    <xsd:element name="hscicNextReviewDate" ma:index="13" nillable="true" ma:displayName="Next Review Date" ma:description="" ma:format="DateOnly" ma:internalName="hscicNextReviewDate">
      <xsd:simpleType>
        <xsd:restriction base="dms:DateTime"/>
      </xsd:simpleType>
    </xsd:element>
    <xsd:element name="k5f85a19a9254bc483709d4dbf407442" ma:index="14" nillable="true" ma:taxonomy="true" ma:internalName="k5f85a19a9254bc483709d4dbf407442" ma:taxonomyFieldName="hscicOrgCorporateFunction" ma:displayName="Corporate Function" ma:default="" ma:fieldId="{45f85a19-a925-4bc4-8370-9d4dbf407442}" ma:taxonomyMulti="true" ma:sspId="bb72b7f4-c981-47a4-a26e-043e4b78ebf3" ma:termSetId="e481236d-d792-4c01-bb67-9165b7203bda" ma:anchorId="00000000-0000-0000-0000-000000000000" ma:open="false" ma:isKeyword="false">
      <xsd:complexType>
        <xsd:sequence>
          <xsd:element ref="pc:Terms" minOccurs="0" maxOccurs="1"/>
        </xsd:sequence>
      </xsd:complexType>
    </xsd:element>
    <xsd:element name="kf16b72b2d604d459ccf7f7fae4ace43" ma:index="16" nillable="true" ma:taxonomy="true" ma:internalName="kf16b72b2d604d459ccf7f7fae4ace43" ma:taxonomyFieldName="hscicOrgOfficeLocation" ma:displayName="Office Location" ma:default="" ma:fieldId="{4f16b72b-2d60-4d45-9ccf-7f7fae4ace43}" ma:taxonomyMulti="true" ma:sspId="bb72b7f4-c981-47a4-a26e-043e4b78ebf3" ma:termSetId="5a06e8f3-eefd-4db0-81dc-7eb52882c7df" ma:anchorId="00000000-0000-0000-0000-000000000000" ma:open="false" ma:isKeyword="false">
      <xsd:complexType>
        <xsd:sequence>
          <xsd:element ref="pc:Terms" minOccurs="0" maxOccurs="1"/>
        </xsd:sequence>
      </xsd:complexType>
    </xsd:element>
    <xsd:element name="j628e119d7e4440dadc57ef80e73f9ed" ma:index="18" nillable="true" ma:taxonomy="true" ma:internalName="j628e119d7e4440dadc57ef80e73f9ed" ma:taxonomyFieldName="hscicOrgPortfolioDomain" ma:displayName="Portfolio Domain" ma:default="" ma:fieldId="{3628e119-d7e4-440d-adc5-7ef80e73f9ed}" ma:taxonomyMulti="true" ma:sspId="bb72b7f4-c981-47a4-a26e-043e4b78ebf3" ma:termSetId="a0f7ef30-1e9f-4c0e-8184-db5dd75173c1" ma:anchorId="00000000-0000-0000-0000-000000000000" ma:open="false" ma:isKeyword="false">
      <xsd:complexType>
        <xsd:sequence>
          <xsd:element ref="pc:Terms" minOccurs="0" maxOccurs="1"/>
        </xsd:sequence>
      </xsd:complexType>
    </xsd:element>
    <xsd:element name="p4ac7e37b3be48aa8418f065aeb540e0" ma:index="20" nillable="true" ma:taxonomy="true" ma:internalName="p4ac7e37b3be48aa8418f065aeb540e0" ma:taxonomyFieldName="hscicOrgProfessionalGroup" ma:displayName="Professional Group" ma:default="" ma:fieldId="{94ac7e37-b3be-48aa-8418-f065aeb540e0}" ma:taxonomyMulti="true" ma:sspId="bb72b7f4-c981-47a4-a26e-043e4b78ebf3" ma:termSetId="7ba65347-b85e-4395-970d-ce5ca96cf573" ma:anchorId="00000000-0000-0000-0000-000000000000" ma:open="false" ma:isKeyword="false">
      <xsd:complexType>
        <xsd:sequence>
          <xsd:element ref="pc:Terms" minOccurs="0" maxOccurs="1"/>
        </xsd:sequence>
      </xsd:complexType>
    </xsd:element>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LastSharedByUser" ma:index="24" nillable="true" ma:displayName="Last Shared By User" ma:description="" ma:internalName="LastSharedByUser" ma:readOnly="true">
      <xsd:simpleType>
        <xsd:restriction base="dms:Note">
          <xsd:maxLength value="255"/>
        </xsd:restriction>
      </xsd:simpleType>
    </xsd:element>
    <xsd:element name="LastSharedByTime" ma:index="2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9c8c5045-8277-483a-b8b4-cb4af49e8caa}" ma:internalName="TaxCatchAll" ma:showField="CatchAllData" ma:web="2e9807c8-684d-4ce2-9798-0aa295dedad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c8c5045-8277-483a-b8b4-cb4af49e8caa}" ma:internalName="TaxCatchAllLabel" ma:readOnly="true" ma:showField="CatchAllDataLabel" ma:web="2e9807c8-684d-4ce2-9798-0aa295deda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scicLastReviewDate xmlns="2e9807c8-684d-4ce2-9798-0aa295dedadb" xsi:nil="true"/>
    <k5f85a19a9254bc483709d4dbf407442 xmlns="2e9807c8-684d-4ce2-9798-0aa295dedadb">
      <Terms xmlns="http://schemas.microsoft.com/office/infopath/2007/PartnerControls"/>
    </k5f85a19a9254bc483709d4dbf407442>
    <kf16b72b2d604d459ccf7f7fae4ace43 xmlns="2e9807c8-684d-4ce2-9798-0aa295dedadb">
      <Terms xmlns="http://schemas.microsoft.com/office/infopath/2007/PartnerControls"/>
    </kf16b72b2d604d459ccf7f7fae4ace43>
    <hscicNextReviewDate xmlns="2e9807c8-684d-4ce2-9798-0aa295dedadb" xsi:nil="true"/>
    <p4ac7e37b3be48aa8418f065aeb540e0 xmlns="2e9807c8-684d-4ce2-9798-0aa295dedadb">
      <Terms xmlns="http://schemas.microsoft.com/office/infopath/2007/PartnerControls"/>
    </p4ac7e37b3be48aa8418f065aeb540e0>
    <jf4655f4e78d4ac1a11c19f3a13b9f1c xmlns="2e9807c8-684d-4ce2-9798-0aa295dedadb">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aff1a68b-1933-4dcf-8d00-314af96fd52f</TermId>
        </TermInfo>
      </Terms>
    </jf4655f4e78d4ac1a11c19f3a13b9f1c>
    <TaxCatchAll xmlns="5668c8bc-6c30-45e9-80ca-5109d4270dfd">
      <Value>147</Value>
    </TaxCatchAll>
    <j628e119d7e4440dadc57ef80e73f9ed xmlns="2e9807c8-684d-4ce2-9798-0aa295dedadb">
      <Terms xmlns="http://schemas.microsoft.com/office/infopath/2007/PartnerControls"/>
    </j628e119d7e4440dadc57ef80e73f9e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69AA5-4212-4489-9731-ED14D4F91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807c8-684d-4ce2-9798-0aa295dedadb"/>
    <ds:schemaRef ds:uri="5668c8bc-6c30-45e9-80ca-5109d4270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6052DD-DDCB-4127-8F49-D66AB66E4E3A}">
  <ds:schemaRefs>
    <ds:schemaRef ds:uri="http://schemas.microsoft.com/sharepoint/v3/contenttype/forms"/>
  </ds:schemaRefs>
</ds:datastoreItem>
</file>

<file path=customXml/itemProps3.xml><?xml version="1.0" encoding="utf-8"?>
<ds:datastoreItem xmlns:ds="http://schemas.openxmlformats.org/officeDocument/2006/customXml" ds:itemID="{D1C2799B-5345-4F12-8888-054CDCE16528}">
  <ds:schemaRefs>
    <ds:schemaRef ds:uri="http://schemas.microsoft.com/office/2006/metadata/properties"/>
    <ds:schemaRef ds:uri="http://schemas.microsoft.com/office/infopath/2007/PartnerControls"/>
    <ds:schemaRef ds:uri="2e9807c8-684d-4ce2-9798-0aa295dedadb"/>
    <ds:schemaRef ds:uri="5668c8bc-6c30-45e9-80ca-5109d4270dfd"/>
  </ds:schemaRefs>
</ds:datastoreItem>
</file>

<file path=customXml/itemProps4.xml><?xml version="1.0" encoding="utf-8"?>
<ds:datastoreItem xmlns:ds="http://schemas.openxmlformats.org/officeDocument/2006/customXml" ds:itemID="{3B84A9BC-5F09-4441-901C-D7C7F6F71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C:\Users\hamc4\Downloads\NHS Digital_basic_template_Plain_Grey.dotx</Template>
  <TotalTime>0</TotalTime>
  <Pages>24</Pages>
  <Words>5549</Words>
  <Characters>31635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Clinical Safety Case Report Yorkshire &amp; Humber Care Record System of Systems - Integrated Care</vt:lpstr>
    </vt:vector>
  </TitlesOfParts>
  <Company>Health &amp; Social Care Information Centre</Company>
  <LinksUpToDate>false</LinksUpToDate>
  <CharactersWithSpaces>37110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Safety Case Report Yorkshire &amp; Humber Care Record System of Systems - Integrated Care</dc:title>
  <dc:creator>r.wilson123@nhs.net</dc:creator>
  <cp:lastModifiedBy>Nicola Tiffany</cp:lastModifiedBy>
  <cp:revision>3</cp:revision>
  <cp:lastPrinted>2017-10-04T10:41:00Z</cp:lastPrinted>
  <dcterms:created xsi:type="dcterms:W3CDTF">2021-03-02T13:29:00Z</dcterms:created>
  <dcterms:modified xsi:type="dcterms:W3CDTF">2022-07-14T19:52:00Z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cicOrgProfessionalGroup">
    <vt:lpwstr/>
  </property>
  <property fmtid="{D5CDD505-2E9C-101B-9397-08002B2CF9AE}" pid="3" name="ContentTypeId">
    <vt:lpwstr>0x010100F56AC1E539A90047BC30B3C9F7C85DBF009974B1B821AB36488BB2955A9F4B5285</vt:lpwstr>
  </property>
  <property fmtid="{D5CDD505-2E9C-101B-9397-08002B2CF9AE}" pid="4" name="hscicOrgOfficeLocation">
    <vt:lpwstr/>
  </property>
  <property fmtid="{D5CDD505-2E9C-101B-9397-08002B2CF9AE}" pid="5" name="hscicOrgCorporateFunction">
    <vt:lpwstr/>
  </property>
  <property fmtid="{D5CDD505-2E9C-101B-9397-08002B2CF9AE}" pid="6" name="hscicOrgPortfolioDomain">
    <vt:lpwstr/>
  </property>
  <property fmtid="{D5CDD505-2E9C-101B-9397-08002B2CF9AE}" pid="7" name="hscicDocumentType">
    <vt:lpwstr>147;#Templates|aff1a68b-1933-4dcf-8d00-314af96fd52f</vt:lpwstr>
  </property>
</Properties>
</file>