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775E" w14:textId="77777777" w:rsidR="000C24AF" w:rsidRDefault="000C24AF" w:rsidP="000C24AF"/>
    <w:p w14:paraId="389F2033" w14:textId="77777777" w:rsidR="001D243C" w:rsidRDefault="001D243C" w:rsidP="00103F4D">
      <w:pPr>
        <w:pStyle w:val="Frontpagesubhead"/>
      </w:pPr>
    </w:p>
    <w:p w14:paraId="4BA31034" w14:textId="77777777" w:rsidR="001D243C" w:rsidRDefault="001D243C" w:rsidP="00103F4D">
      <w:pPr>
        <w:pStyle w:val="Frontpagesubhead"/>
      </w:pPr>
    </w:p>
    <w:p w14:paraId="49B18643" w14:textId="77777777" w:rsidR="00F25CC7" w:rsidRDefault="00F25CC7" w:rsidP="00103F4D">
      <w:pPr>
        <w:pStyle w:val="Frontpagesubhead"/>
      </w:pPr>
      <w:r>
        <w:tab/>
      </w:r>
    </w:p>
    <w:p w14:paraId="3A789D58" w14:textId="77777777" w:rsidR="00F25CC7" w:rsidRDefault="009C27F0" w:rsidP="00F25CC7">
      <w:r>
        <w:rPr>
          <w:noProof/>
          <w:lang w:eastAsia="en-GB"/>
        </w:rPr>
        <mc:AlternateContent>
          <mc:Choice Requires="wps">
            <w:drawing>
              <wp:anchor distT="0" distB="0" distL="114300" distR="114300" simplePos="0" relativeHeight="251661312" behindDoc="0" locked="0" layoutInCell="1" allowOverlap="1" wp14:anchorId="12338BDF" wp14:editId="5E899B9D">
                <wp:simplePos x="0" y="0"/>
                <wp:positionH relativeFrom="page">
                  <wp:posOffset>648335</wp:posOffset>
                </wp:positionH>
                <wp:positionV relativeFrom="page">
                  <wp:posOffset>5688965</wp:posOffset>
                </wp:positionV>
                <wp:extent cx="4816800" cy="504000"/>
                <wp:effectExtent l="0" t="0" r="3175" b="10795"/>
                <wp:wrapNone/>
                <wp:docPr id="3" name="Text Box 3"/>
                <wp:cNvGraphicFramePr/>
                <a:graphic xmlns:a="http://schemas.openxmlformats.org/drawingml/2006/main">
                  <a:graphicData uri="http://schemas.microsoft.com/office/word/2010/wordprocessingShape">
                    <wps:wsp>
                      <wps:cNvSpPr txBox="1"/>
                      <wps:spPr>
                        <a:xfrm>
                          <a:off x="0" y="0"/>
                          <a:ext cx="48168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67322" w14:textId="79BECD88" w:rsidR="001949F6" w:rsidRPr="00103F4D" w:rsidRDefault="001949F6" w:rsidP="009C27F0">
                            <w:pPr>
                              <w:pStyle w:val="Publisheddate"/>
                              <w:tabs>
                                <w:tab w:val="left" w:pos="6663"/>
                              </w:tabs>
                            </w:pPr>
                            <w:r w:rsidRPr="00103F4D">
                              <w:t>Published</w:t>
                            </w:r>
                            <w:r w:rsidR="00992D25">
                              <w:t xml:space="preserve"> </w:t>
                            </w:r>
                            <w:r w:rsidR="00BC0622">
                              <w:t>09/09/22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38BDF" id="_x0000_t202" coordsize="21600,21600" o:spt="202" path="m,l,21600r21600,l21600,xe">
                <v:stroke joinstyle="miter"/>
                <v:path gradientshapeok="t" o:connecttype="rect"/>
              </v:shapetype>
              <v:shape id="Text Box 3" o:spid="_x0000_s1026" type="#_x0000_t202" style="position:absolute;margin-left:51.05pt;margin-top:447.95pt;width:379.3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" filled="f" stroked="f" strokeweight=".5pt">
                <v:textbox inset="0,0,0,0">
                  <w:txbxContent>
                    <w:p w14:paraId="12B67322" w14:textId="79BECD88" w:rsidR="001949F6" w:rsidRPr="00103F4D" w:rsidRDefault="001949F6" w:rsidP="009C27F0">
                      <w:pPr>
                        <w:pStyle w:val="Publisheddate"/>
                        <w:tabs>
                          <w:tab w:val="left" w:pos="6663"/>
                        </w:tabs>
                      </w:pPr>
                      <w:r w:rsidRPr="00103F4D">
                        <w:t>Published</w:t>
                      </w:r>
                      <w:r w:rsidR="00992D25">
                        <w:t xml:space="preserve"> </w:t>
                      </w:r>
                      <w:r w:rsidR="00BC0622">
                        <w:t>09/09/22</w:t>
                      </w: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023B950" wp14:editId="558925C0">
                <wp:simplePos x="0" y="0"/>
                <wp:positionH relativeFrom="page">
                  <wp:posOffset>648335</wp:posOffset>
                </wp:positionH>
                <wp:positionV relativeFrom="page">
                  <wp:posOffset>4032250</wp:posOffset>
                </wp:positionV>
                <wp:extent cx="6372000" cy="169200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2000" cy="16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placeholder>
                                <w:docPart w:val="A592DBE396124CA59BD7165145DAD10A"/>
                              </w:placeholder>
                              <w:dataBinding w:prefixMappings="xmlns:ns0='http://purl.org/dc/elements/1.1/' xmlns:ns1='http://schemas.openxmlformats.org/package/2006/metadata/core-properties' " w:xpath="/ns1:coreProperties[1]/ns0:title[1]" w:storeItemID="{6C3C8BC8-F283-45AE-878A-BAB7291924A1}"/>
                              <w:text/>
                            </w:sdtPr>
                            <w:sdtContent>
                              <w:p w14:paraId="4936DACB" w14:textId="585A3445" w:rsidR="001949F6" w:rsidRDefault="001949F6" w:rsidP="00103F4D">
                                <w:pPr>
                                  <w:pStyle w:val="FrontpageTitle"/>
                                </w:pPr>
                                <w:r>
                                  <w:t>Clinical Risk Management Plan</w:t>
                                </w:r>
                              </w:p>
                            </w:sdtContent>
                          </w:sdt>
                          <w:p w14:paraId="58748B5D" w14:textId="67AE329C" w:rsidR="001949F6" w:rsidRDefault="00BC0622" w:rsidP="00103F4D">
                            <w:pPr>
                              <w:pStyle w:val="Frontpagesubhead"/>
                            </w:pPr>
                            <w:r>
                              <w:t xml:space="preserve">Interweave Products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B950" id="Text Box 2" o:spid="_x0000_s1027" type="#_x0000_t202" style="position:absolute;margin-left:51.05pt;margin-top:317.5pt;width:501.75pt;height:13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" filled="f" stroked="f" strokeweight=".5pt">
                <v:textbox inset="0,0,0,0">
                  <w:txbxContent>
                    <w:sdt>
                      <w:sdtPr>
                        <w:alias w:val="Title"/>
                        <w:tag w:val="title"/>
                        <w:id w:val="1036308880"/>
                        <w:placeholder>
                          <w:docPart w:val="A592DBE396124CA59BD7165145DAD10A"/>
                        </w:placeholder>
                        <w:dataBinding w:prefixMappings="xmlns:ns0='http://purl.org/dc/elements/1.1/' xmlns:ns1='http://schemas.openxmlformats.org/package/2006/metadata/core-properties' " w:xpath="/ns1:coreProperties[1]/ns0:title[1]" w:storeItemID="{6C3C8BC8-F283-45AE-878A-BAB7291924A1}"/>
                        <w:text/>
                      </w:sdtPr>
                      <w:sdtContent>
                        <w:p w14:paraId="4936DACB" w14:textId="585A3445" w:rsidR="001949F6" w:rsidRDefault="001949F6" w:rsidP="00103F4D">
                          <w:pPr>
                            <w:pStyle w:val="FrontpageTitle"/>
                          </w:pPr>
                          <w:r>
                            <w:t>Clinical Risk Management Plan</w:t>
                          </w:r>
                        </w:p>
                      </w:sdtContent>
                    </w:sdt>
                    <w:p w14:paraId="58748B5D" w14:textId="67AE329C" w:rsidR="001949F6" w:rsidRDefault="00BC0622" w:rsidP="00103F4D">
                      <w:pPr>
                        <w:pStyle w:val="Frontpagesubhead"/>
                      </w:pPr>
                      <w:r>
                        <w:t xml:space="preserve">Interweave Products </w:t>
                      </w:r>
                    </w:p>
                  </w:txbxContent>
                </v:textbox>
                <w10:wrap anchorx="page" anchory="page"/>
              </v:shape>
            </w:pict>
          </mc:Fallback>
        </mc:AlternateContent>
      </w:r>
    </w:p>
    <w:p w14:paraId="40390D1D" w14:textId="77777777" w:rsidR="001D243C" w:rsidRDefault="001D243C" w:rsidP="00F25CC7"/>
    <w:p w14:paraId="67B8EAB3" w14:textId="77777777" w:rsidR="00B4378A" w:rsidRDefault="00B4378A" w:rsidP="00F25CC7"/>
    <w:p w14:paraId="3C10B4B6" w14:textId="77777777" w:rsidR="00B4378A" w:rsidRDefault="00B4378A" w:rsidP="00F25CC7"/>
    <w:p w14:paraId="67F1823B" w14:textId="77777777" w:rsidR="00B4378A" w:rsidRDefault="00B4378A" w:rsidP="00F25CC7"/>
    <w:p w14:paraId="371E02A7" w14:textId="77777777" w:rsidR="00B4378A" w:rsidRDefault="00B4378A" w:rsidP="00F25CC7"/>
    <w:p w14:paraId="155885C1" w14:textId="77777777" w:rsidR="00B4378A" w:rsidRDefault="00B4378A" w:rsidP="00F25CC7"/>
    <w:p w14:paraId="001002BA" w14:textId="77777777" w:rsidR="00B4378A" w:rsidRDefault="00B4378A" w:rsidP="00F25CC7"/>
    <w:p w14:paraId="0145433C" w14:textId="77777777" w:rsidR="00B4378A" w:rsidRDefault="00B4378A" w:rsidP="00F25CC7"/>
    <w:p w14:paraId="593107F9" w14:textId="77777777" w:rsidR="00B4378A" w:rsidRDefault="00B4378A" w:rsidP="00F25CC7"/>
    <w:p w14:paraId="490BC546" w14:textId="77777777" w:rsidR="00B4378A" w:rsidRDefault="00B4378A" w:rsidP="00F25CC7"/>
    <w:p w14:paraId="639BE738" w14:textId="77777777" w:rsidR="00B4378A" w:rsidRDefault="00B4378A" w:rsidP="00F25CC7"/>
    <w:p w14:paraId="6F02328C" w14:textId="77777777" w:rsidR="00B4378A" w:rsidRDefault="00B4378A" w:rsidP="00F25CC7"/>
    <w:p w14:paraId="425A1195" w14:textId="77777777" w:rsidR="00B4378A" w:rsidRDefault="00B4378A" w:rsidP="00F25CC7"/>
    <w:p w14:paraId="14614A30" w14:textId="77777777" w:rsidR="00B4378A" w:rsidRDefault="00B4378A" w:rsidP="00F25CC7"/>
    <w:p w14:paraId="7367CABB" w14:textId="77777777" w:rsidR="00B4378A" w:rsidRDefault="00B4378A" w:rsidP="00F25CC7"/>
    <w:p w14:paraId="6FD96A15" w14:textId="77777777" w:rsidR="00B4378A" w:rsidRDefault="00B4378A" w:rsidP="00F25CC7"/>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2603"/>
        <w:gridCol w:w="3330"/>
        <w:gridCol w:w="2081"/>
        <w:gridCol w:w="1850"/>
      </w:tblGrid>
      <w:tr w:rsidR="00B4378A" w:rsidRPr="00B476EC" w14:paraId="3DAFC875" w14:textId="77777777" w:rsidTr="03F06315">
        <w:trPr>
          <w:trHeight w:val="340"/>
        </w:trPr>
        <w:tc>
          <w:tcPr>
            <w:tcW w:w="5000" w:type="pct"/>
            <w:gridSpan w:val="4"/>
          </w:tcPr>
          <w:p w14:paraId="02C7951A" w14:textId="1A2BE51A" w:rsidR="00B4378A" w:rsidRPr="00B476EC" w:rsidRDefault="00B4378A" w:rsidP="03F06315">
            <w:pPr>
              <w:pStyle w:val="TableHeader"/>
              <w:rPr>
                <w:sz w:val="24"/>
                <w:szCs w:val="24"/>
              </w:rPr>
            </w:pPr>
            <w:r w:rsidRPr="03F06315">
              <w:rPr>
                <w:sz w:val="24"/>
                <w:szCs w:val="24"/>
              </w:rPr>
              <w:t xml:space="preserve">Document filename: </w:t>
            </w:r>
            <w:r w:rsidR="00992D25" w:rsidRPr="03F06315">
              <w:rPr>
                <w:sz w:val="24"/>
                <w:szCs w:val="24"/>
              </w:rPr>
              <w:t>CRMP</w:t>
            </w:r>
          </w:p>
        </w:tc>
      </w:tr>
      <w:tr w:rsidR="00B4378A" w:rsidRPr="00B476EC" w14:paraId="21FF4697" w14:textId="77777777" w:rsidTr="03F06315">
        <w:trPr>
          <w:trHeight w:val="170"/>
        </w:trPr>
        <w:tc>
          <w:tcPr>
            <w:tcW w:w="1319" w:type="pct"/>
          </w:tcPr>
          <w:p w14:paraId="1BAA0B52" w14:textId="77777777" w:rsidR="00B4378A" w:rsidRPr="00B476EC" w:rsidRDefault="00B4378A" w:rsidP="03F06315">
            <w:pPr>
              <w:pStyle w:val="TableHeader"/>
              <w:rPr>
                <w:sz w:val="24"/>
                <w:szCs w:val="24"/>
              </w:rPr>
            </w:pPr>
            <w:r w:rsidRPr="03F06315">
              <w:rPr>
                <w:sz w:val="24"/>
                <w:szCs w:val="24"/>
              </w:rPr>
              <w:t>Directorate / Programme</w:t>
            </w:r>
          </w:p>
        </w:tc>
        <w:tc>
          <w:tcPr>
            <w:tcW w:w="1688" w:type="pct"/>
            <w:tcBorders>
              <w:right w:val="single" w:sz="4" w:space="0" w:color="B9B9B9"/>
            </w:tcBorders>
          </w:tcPr>
          <w:p w14:paraId="658118F6" w14:textId="66846ADD" w:rsidR="00B4378A" w:rsidRPr="00B476EC" w:rsidRDefault="00BC0622" w:rsidP="03F06315">
            <w:pPr>
              <w:pStyle w:val="TableText"/>
              <w:rPr>
                <w:sz w:val="24"/>
              </w:rPr>
            </w:pPr>
            <w:r>
              <w:rPr>
                <w:sz w:val="24"/>
              </w:rPr>
              <w:t xml:space="preserve">Interweave </w:t>
            </w:r>
          </w:p>
        </w:tc>
        <w:tc>
          <w:tcPr>
            <w:tcW w:w="1055" w:type="pct"/>
            <w:tcBorders>
              <w:left w:val="single" w:sz="4" w:space="0" w:color="B9B9B9"/>
            </w:tcBorders>
          </w:tcPr>
          <w:p w14:paraId="24A77CD8" w14:textId="77777777" w:rsidR="00B4378A" w:rsidRPr="00B476EC" w:rsidRDefault="00B4378A" w:rsidP="03F06315">
            <w:pPr>
              <w:pStyle w:val="TableHeader"/>
              <w:rPr>
                <w:sz w:val="24"/>
                <w:szCs w:val="24"/>
              </w:rPr>
            </w:pPr>
            <w:r w:rsidRPr="03F06315">
              <w:rPr>
                <w:sz w:val="24"/>
                <w:szCs w:val="24"/>
              </w:rPr>
              <w:t>Project</w:t>
            </w:r>
          </w:p>
        </w:tc>
        <w:tc>
          <w:tcPr>
            <w:tcW w:w="938" w:type="pct"/>
          </w:tcPr>
          <w:p w14:paraId="486D3E63" w14:textId="03C0DB34" w:rsidR="00B4378A" w:rsidRPr="00B476EC" w:rsidRDefault="00BC0622" w:rsidP="03F06315">
            <w:pPr>
              <w:pStyle w:val="TableText"/>
              <w:rPr>
                <w:sz w:val="24"/>
              </w:rPr>
            </w:pPr>
            <w:r>
              <w:rPr>
                <w:sz w:val="24"/>
              </w:rPr>
              <w:t xml:space="preserve">Products </w:t>
            </w:r>
          </w:p>
        </w:tc>
      </w:tr>
      <w:tr w:rsidR="00B4378A" w:rsidRPr="00B476EC" w14:paraId="45C2660B" w14:textId="77777777" w:rsidTr="03F06315">
        <w:trPr>
          <w:trHeight w:val="170"/>
        </w:trPr>
        <w:tc>
          <w:tcPr>
            <w:tcW w:w="3007" w:type="pct"/>
            <w:gridSpan w:val="2"/>
            <w:tcBorders>
              <w:right w:val="single" w:sz="4" w:space="0" w:color="B9B9B9"/>
            </w:tcBorders>
          </w:tcPr>
          <w:p w14:paraId="5943D48A" w14:textId="338AFABB" w:rsidR="00B4378A" w:rsidRPr="00B476EC" w:rsidRDefault="00B4378A" w:rsidP="03F06315">
            <w:pPr>
              <w:pStyle w:val="TableHeader"/>
              <w:rPr>
                <w:sz w:val="24"/>
                <w:szCs w:val="24"/>
              </w:rPr>
            </w:pPr>
            <w:r w:rsidRPr="03F06315">
              <w:rPr>
                <w:sz w:val="24"/>
                <w:szCs w:val="24"/>
              </w:rPr>
              <w:t>Document Reference</w:t>
            </w:r>
            <w:r w:rsidR="00992D25" w:rsidRPr="03F06315">
              <w:rPr>
                <w:sz w:val="24"/>
                <w:szCs w:val="24"/>
              </w:rPr>
              <w:t xml:space="preserve"> CRMP</w:t>
            </w:r>
          </w:p>
        </w:tc>
        <w:tc>
          <w:tcPr>
            <w:tcW w:w="1993" w:type="pct"/>
            <w:gridSpan w:val="2"/>
            <w:tcBorders>
              <w:left w:val="single" w:sz="4" w:space="0" w:color="B9B9B9"/>
            </w:tcBorders>
            <w:shd w:val="clear" w:color="auto" w:fill="auto"/>
          </w:tcPr>
          <w:p w14:paraId="1A3D8921" w14:textId="77777777" w:rsidR="00B4378A" w:rsidRPr="00B476EC" w:rsidRDefault="00B4378A" w:rsidP="03F06315">
            <w:pPr>
              <w:pStyle w:val="TableHeader"/>
              <w:rPr>
                <w:sz w:val="24"/>
                <w:szCs w:val="24"/>
              </w:rPr>
            </w:pPr>
          </w:p>
        </w:tc>
      </w:tr>
      <w:tr w:rsidR="00B4378A" w:rsidRPr="00B476EC" w14:paraId="1CDB5D91" w14:textId="77777777" w:rsidTr="03F06315">
        <w:trPr>
          <w:trHeight w:val="145"/>
        </w:trPr>
        <w:tc>
          <w:tcPr>
            <w:tcW w:w="1319" w:type="pct"/>
          </w:tcPr>
          <w:p w14:paraId="4DD19088" w14:textId="103CA45D" w:rsidR="00B4378A" w:rsidRPr="00B476EC" w:rsidRDefault="00B4378A" w:rsidP="03F06315">
            <w:pPr>
              <w:pStyle w:val="TableHeader"/>
              <w:rPr>
                <w:sz w:val="24"/>
                <w:szCs w:val="24"/>
              </w:rPr>
            </w:pPr>
            <w:r w:rsidRPr="03F06315">
              <w:rPr>
                <w:sz w:val="24"/>
                <w:szCs w:val="24"/>
              </w:rPr>
              <w:t>Director</w:t>
            </w:r>
            <w:r w:rsidR="00992D25" w:rsidRPr="03F06315">
              <w:rPr>
                <w:sz w:val="24"/>
                <w:szCs w:val="24"/>
              </w:rPr>
              <w:t xml:space="preserve"> </w:t>
            </w:r>
            <w:r w:rsidR="00BC0622">
              <w:rPr>
                <w:sz w:val="24"/>
                <w:szCs w:val="24"/>
              </w:rPr>
              <w:t>Lee Rickles</w:t>
            </w:r>
          </w:p>
        </w:tc>
        <w:tc>
          <w:tcPr>
            <w:tcW w:w="1688" w:type="pct"/>
            <w:tcBorders>
              <w:right w:val="single" w:sz="4" w:space="0" w:color="B9B9B9"/>
            </w:tcBorders>
          </w:tcPr>
          <w:p w14:paraId="7BA297C1" w14:textId="77777777" w:rsidR="00B4378A" w:rsidRPr="00DF65E1" w:rsidRDefault="00B4378A" w:rsidP="03F06315">
            <w:pPr>
              <w:pStyle w:val="TableText"/>
              <w:rPr>
                <w:sz w:val="24"/>
              </w:rPr>
            </w:pPr>
          </w:p>
        </w:tc>
        <w:tc>
          <w:tcPr>
            <w:tcW w:w="1055" w:type="pct"/>
            <w:tcBorders>
              <w:left w:val="single" w:sz="4" w:space="0" w:color="B9B9B9"/>
            </w:tcBorders>
            <w:shd w:val="clear" w:color="auto" w:fill="auto"/>
          </w:tcPr>
          <w:p w14:paraId="27A4CBF7" w14:textId="34C4B94D" w:rsidR="00B4378A" w:rsidRPr="00B476EC" w:rsidRDefault="00B4378A" w:rsidP="03F06315">
            <w:pPr>
              <w:pStyle w:val="TableHeader"/>
              <w:rPr>
                <w:sz w:val="24"/>
                <w:szCs w:val="24"/>
              </w:rPr>
            </w:pPr>
            <w:r w:rsidRPr="03F06315">
              <w:rPr>
                <w:sz w:val="24"/>
                <w:szCs w:val="24"/>
              </w:rPr>
              <w:t>Status</w:t>
            </w:r>
            <w:r w:rsidR="00992D25" w:rsidRPr="03F06315">
              <w:rPr>
                <w:sz w:val="24"/>
                <w:szCs w:val="24"/>
              </w:rPr>
              <w:t xml:space="preserve"> </w:t>
            </w:r>
            <w:r w:rsidR="00AB1F94">
              <w:rPr>
                <w:sz w:val="24"/>
                <w:szCs w:val="24"/>
              </w:rPr>
              <w:t>Complete</w:t>
            </w:r>
          </w:p>
        </w:tc>
        <w:tc>
          <w:tcPr>
            <w:tcW w:w="938" w:type="pct"/>
            <w:shd w:val="clear" w:color="auto" w:fill="auto"/>
          </w:tcPr>
          <w:p w14:paraId="78317827" w14:textId="77777777" w:rsidR="00B4378A" w:rsidRPr="00DF65E1" w:rsidRDefault="00B4378A" w:rsidP="03F06315">
            <w:pPr>
              <w:pStyle w:val="TableText"/>
              <w:rPr>
                <w:sz w:val="24"/>
              </w:rPr>
            </w:pPr>
          </w:p>
        </w:tc>
      </w:tr>
      <w:tr w:rsidR="00B4378A" w:rsidRPr="00B476EC" w14:paraId="3E572770" w14:textId="77777777" w:rsidTr="03F06315">
        <w:trPr>
          <w:trHeight w:val="170"/>
        </w:trPr>
        <w:tc>
          <w:tcPr>
            <w:tcW w:w="1319" w:type="pct"/>
          </w:tcPr>
          <w:p w14:paraId="26A13EA5" w14:textId="685BC960" w:rsidR="00B4378A" w:rsidRPr="00992D25" w:rsidRDefault="00B4378A" w:rsidP="03F06315">
            <w:pPr>
              <w:pStyle w:val="TableHeader"/>
              <w:rPr>
                <w:caps/>
                <w:sz w:val="24"/>
                <w:szCs w:val="24"/>
              </w:rPr>
            </w:pPr>
            <w:r w:rsidRPr="03F06315">
              <w:rPr>
                <w:sz w:val="24"/>
                <w:szCs w:val="24"/>
              </w:rPr>
              <w:t>Owner</w:t>
            </w:r>
            <w:r w:rsidR="00992D25" w:rsidRPr="03F06315">
              <w:rPr>
                <w:sz w:val="24"/>
                <w:szCs w:val="24"/>
              </w:rPr>
              <w:t xml:space="preserve"> </w:t>
            </w:r>
            <w:r w:rsidR="00BC0622">
              <w:rPr>
                <w:sz w:val="24"/>
                <w:szCs w:val="24"/>
              </w:rPr>
              <w:t>Ian Clucas</w:t>
            </w:r>
          </w:p>
        </w:tc>
        <w:tc>
          <w:tcPr>
            <w:tcW w:w="1688" w:type="pct"/>
            <w:tcBorders>
              <w:right w:val="single" w:sz="4" w:space="0" w:color="B9B9B9"/>
            </w:tcBorders>
          </w:tcPr>
          <w:p w14:paraId="12ED17E9" w14:textId="77777777" w:rsidR="00B4378A" w:rsidRPr="008B7A9B" w:rsidRDefault="00B4378A" w:rsidP="03F06315">
            <w:pPr>
              <w:pStyle w:val="TableText"/>
              <w:rPr>
                <w:sz w:val="24"/>
              </w:rPr>
            </w:pPr>
          </w:p>
        </w:tc>
        <w:tc>
          <w:tcPr>
            <w:tcW w:w="1055" w:type="pct"/>
            <w:tcBorders>
              <w:left w:val="single" w:sz="4" w:space="0" w:color="B9B9B9"/>
            </w:tcBorders>
            <w:shd w:val="clear" w:color="auto" w:fill="auto"/>
          </w:tcPr>
          <w:p w14:paraId="2CBB0290" w14:textId="5C89AF02" w:rsidR="00B4378A" w:rsidRPr="00B476EC" w:rsidRDefault="00B4378A" w:rsidP="03F06315">
            <w:pPr>
              <w:pStyle w:val="TableHeader"/>
              <w:rPr>
                <w:sz w:val="24"/>
                <w:szCs w:val="24"/>
              </w:rPr>
            </w:pPr>
            <w:r w:rsidRPr="03F06315">
              <w:rPr>
                <w:sz w:val="24"/>
                <w:szCs w:val="24"/>
              </w:rPr>
              <w:t>Version</w:t>
            </w:r>
            <w:r w:rsidR="00992D25" w:rsidRPr="03F06315">
              <w:rPr>
                <w:sz w:val="24"/>
                <w:szCs w:val="24"/>
              </w:rPr>
              <w:t xml:space="preserve"> </w:t>
            </w:r>
            <w:r w:rsidR="0034275A">
              <w:rPr>
                <w:sz w:val="24"/>
                <w:szCs w:val="24"/>
              </w:rPr>
              <w:t>2</w:t>
            </w:r>
            <w:r w:rsidR="00BC0622">
              <w:rPr>
                <w:sz w:val="24"/>
                <w:szCs w:val="24"/>
              </w:rPr>
              <w:t>.0</w:t>
            </w:r>
          </w:p>
        </w:tc>
        <w:tc>
          <w:tcPr>
            <w:tcW w:w="938" w:type="pct"/>
            <w:shd w:val="clear" w:color="auto" w:fill="auto"/>
          </w:tcPr>
          <w:p w14:paraId="1D5E1BA4" w14:textId="77777777" w:rsidR="00B4378A" w:rsidRPr="00466374" w:rsidRDefault="00B4378A" w:rsidP="03F06315">
            <w:pPr>
              <w:pStyle w:val="TableText"/>
              <w:rPr>
                <w:sz w:val="24"/>
              </w:rPr>
            </w:pPr>
          </w:p>
        </w:tc>
      </w:tr>
      <w:tr w:rsidR="00B4378A" w:rsidRPr="00B476EC" w14:paraId="305E4A43" w14:textId="77777777" w:rsidTr="03F06315">
        <w:trPr>
          <w:trHeight w:val="170"/>
        </w:trPr>
        <w:tc>
          <w:tcPr>
            <w:tcW w:w="1319" w:type="pct"/>
          </w:tcPr>
          <w:p w14:paraId="4CF52873" w14:textId="77777777" w:rsidR="00B4378A" w:rsidRDefault="00B4378A" w:rsidP="03F06315">
            <w:pPr>
              <w:pStyle w:val="TableHeader"/>
              <w:rPr>
                <w:sz w:val="24"/>
                <w:szCs w:val="24"/>
              </w:rPr>
            </w:pPr>
            <w:r w:rsidRPr="03F06315">
              <w:rPr>
                <w:sz w:val="24"/>
                <w:szCs w:val="24"/>
              </w:rPr>
              <w:t>Authors</w:t>
            </w:r>
            <w:r w:rsidR="00992D25" w:rsidRPr="03F06315">
              <w:rPr>
                <w:sz w:val="24"/>
                <w:szCs w:val="24"/>
              </w:rPr>
              <w:t xml:space="preserve"> Rebecca</w:t>
            </w:r>
            <w:r w:rsidR="0034275A">
              <w:rPr>
                <w:sz w:val="24"/>
                <w:szCs w:val="24"/>
              </w:rPr>
              <w:t xml:space="preserve"> </w:t>
            </w:r>
            <w:r w:rsidR="00992D25" w:rsidRPr="03F06315">
              <w:rPr>
                <w:sz w:val="24"/>
                <w:szCs w:val="24"/>
              </w:rPr>
              <w:t>Wilson</w:t>
            </w:r>
          </w:p>
          <w:p w14:paraId="3090CAC1" w14:textId="513A4390" w:rsidR="0034275A" w:rsidRPr="00B476EC" w:rsidRDefault="0034275A" w:rsidP="03F06315">
            <w:pPr>
              <w:pStyle w:val="TableHeader"/>
              <w:rPr>
                <w:sz w:val="24"/>
                <w:szCs w:val="24"/>
              </w:rPr>
            </w:pPr>
            <w:r>
              <w:rPr>
                <w:sz w:val="24"/>
                <w:szCs w:val="24"/>
              </w:rPr>
              <w:t>Reviewed Paul Warwick</w:t>
            </w:r>
          </w:p>
        </w:tc>
        <w:tc>
          <w:tcPr>
            <w:tcW w:w="1688" w:type="pct"/>
            <w:tcBorders>
              <w:right w:val="single" w:sz="4" w:space="0" w:color="B9B9B9"/>
            </w:tcBorders>
          </w:tcPr>
          <w:p w14:paraId="3DBF2A80" w14:textId="77777777" w:rsidR="00B4378A" w:rsidRPr="008B7A9B" w:rsidRDefault="00B4378A" w:rsidP="03F06315">
            <w:pPr>
              <w:pStyle w:val="TableText"/>
              <w:rPr>
                <w:sz w:val="24"/>
              </w:rPr>
            </w:pPr>
          </w:p>
        </w:tc>
        <w:tc>
          <w:tcPr>
            <w:tcW w:w="1055" w:type="pct"/>
            <w:tcBorders>
              <w:left w:val="single" w:sz="4" w:space="0" w:color="B9B9B9"/>
            </w:tcBorders>
            <w:shd w:val="clear" w:color="auto" w:fill="auto"/>
          </w:tcPr>
          <w:p w14:paraId="69CE48EA" w14:textId="77777777" w:rsidR="00B4378A" w:rsidRPr="00B476EC" w:rsidRDefault="00B4378A" w:rsidP="03F06315">
            <w:pPr>
              <w:pStyle w:val="TableHeader"/>
              <w:rPr>
                <w:sz w:val="24"/>
                <w:szCs w:val="24"/>
              </w:rPr>
            </w:pPr>
            <w:r w:rsidRPr="03F06315">
              <w:rPr>
                <w:sz w:val="24"/>
                <w:szCs w:val="24"/>
              </w:rPr>
              <w:t>Version issue date</w:t>
            </w:r>
          </w:p>
        </w:tc>
        <w:tc>
          <w:tcPr>
            <w:tcW w:w="938" w:type="pct"/>
            <w:shd w:val="clear" w:color="auto" w:fill="auto"/>
          </w:tcPr>
          <w:p w14:paraId="29D01FBC" w14:textId="32B834D4" w:rsidR="00B4378A" w:rsidRPr="00DF65E1" w:rsidRDefault="0034275A" w:rsidP="03F06315">
            <w:pPr>
              <w:pStyle w:val="TableText"/>
              <w:rPr>
                <w:sz w:val="24"/>
              </w:rPr>
            </w:pPr>
            <w:r>
              <w:rPr>
                <w:sz w:val="24"/>
              </w:rPr>
              <w:t>12.02.2024</w:t>
            </w:r>
          </w:p>
        </w:tc>
      </w:tr>
    </w:tbl>
    <w:p w14:paraId="2C53B373" w14:textId="77777777" w:rsidR="00B4378A" w:rsidRPr="00F25CC7" w:rsidRDefault="00B4378A" w:rsidP="00F25CC7">
      <w:pPr>
        <w:sectPr w:rsidR="00B4378A" w:rsidRPr="00F25CC7" w:rsidSect="00F5718C">
          <w:headerReference w:type="default" r:id="rId11"/>
          <w:footerReference w:type="default" r:id="rId12"/>
          <w:headerReference w:type="first" r:id="rId13"/>
          <w:pgSz w:w="11906" w:h="16838"/>
          <w:pgMar w:top="1021" w:right="1021" w:bottom="1021" w:left="1021" w:header="454" w:footer="680" w:gutter="0"/>
          <w:cols w:space="708"/>
          <w:titlePg/>
          <w:docGrid w:linePitch="360"/>
        </w:sectPr>
      </w:pPr>
    </w:p>
    <w:p w14:paraId="221804B7" w14:textId="77777777" w:rsidR="00B4378A" w:rsidRPr="001865AB" w:rsidRDefault="00B4378A" w:rsidP="03F06315">
      <w:pPr>
        <w:pStyle w:val="Docmgmtheading"/>
        <w:rPr>
          <w:color w:val="005EB8" w:themeColor="accent1"/>
          <w:sz w:val="32"/>
          <w:szCs w:val="32"/>
        </w:rPr>
      </w:pPr>
      <w:r w:rsidRPr="03F06315">
        <w:rPr>
          <w:color w:val="005EB8" w:themeColor="accent1"/>
          <w:sz w:val="32"/>
          <w:szCs w:val="32"/>
        </w:rPr>
        <w:lastRenderedPageBreak/>
        <w:t>Document Management</w:t>
      </w:r>
    </w:p>
    <w:p w14:paraId="0E79B454" w14:textId="77777777" w:rsidR="00B4378A" w:rsidRPr="00073D94" w:rsidRDefault="00B4378A" w:rsidP="03F06315">
      <w:pPr>
        <w:pStyle w:val="DocMgmtSubhead"/>
        <w:rPr>
          <w:color w:val="005EB8" w:themeColor="accent1"/>
          <w:sz w:val="24"/>
          <w:szCs w:val="24"/>
        </w:rPr>
      </w:pPr>
      <w:bookmarkStart w:id="0" w:name="_Toc350847280"/>
      <w:bookmarkStart w:id="1" w:name="_Toc350847324"/>
      <w:r w:rsidRPr="03F06315">
        <w:rPr>
          <w:color w:val="005EB8" w:themeColor="accent1"/>
          <w:sz w:val="24"/>
          <w:szCs w:val="24"/>
        </w:rPr>
        <w:t>Revision History</w:t>
      </w:r>
      <w:bookmarkEnd w:id="0"/>
      <w:bookmarkEnd w:id="1"/>
    </w:p>
    <w:tbl>
      <w:tblPr>
        <w:tblW w:w="4894"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1111"/>
        <w:gridCol w:w="1473"/>
        <w:gridCol w:w="7071"/>
      </w:tblGrid>
      <w:tr w:rsidR="00B4378A" w:rsidRPr="00B476EC" w14:paraId="7CABFBFE" w14:textId="77777777" w:rsidTr="03F06315">
        <w:trPr>
          <w:trHeight w:val="290"/>
        </w:trPr>
        <w:tc>
          <w:tcPr>
            <w:tcW w:w="575" w:type="pct"/>
            <w:tcBorders>
              <w:top w:val="single" w:sz="2" w:space="0" w:color="000000"/>
              <w:bottom w:val="single" w:sz="2" w:space="0" w:color="000000"/>
              <w:right w:val="nil"/>
            </w:tcBorders>
          </w:tcPr>
          <w:p w14:paraId="6E07B7CE" w14:textId="77777777" w:rsidR="00B4378A" w:rsidRPr="00B476EC" w:rsidRDefault="00B4378A" w:rsidP="03F06315">
            <w:pPr>
              <w:pStyle w:val="TableHeader"/>
              <w:rPr>
                <w:sz w:val="24"/>
                <w:szCs w:val="24"/>
              </w:rPr>
            </w:pPr>
            <w:r w:rsidRPr="03F06315">
              <w:rPr>
                <w:sz w:val="24"/>
                <w:szCs w:val="24"/>
              </w:rPr>
              <w:t>Version</w:t>
            </w:r>
          </w:p>
        </w:tc>
        <w:tc>
          <w:tcPr>
            <w:tcW w:w="763" w:type="pct"/>
            <w:tcBorders>
              <w:top w:val="single" w:sz="2" w:space="0" w:color="000000"/>
              <w:left w:val="nil"/>
              <w:bottom w:val="single" w:sz="2" w:space="0" w:color="000000"/>
              <w:right w:val="nil"/>
            </w:tcBorders>
            <w:shd w:val="clear" w:color="auto" w:fill="auto"/>
          </w:tcPr>
          <w:p w14:paraId="39234A01" w14:textId="77777777" w:rsidR="00B4378A" w:rsidRPr="00B476EC" w:rsidRDefault="00B4378A" w:rsidP="03F06315">
            <w:pPr>
              <w:pStyle w:val="TableHeader"/>
              <w:rPr>
                <w:sz w:val="24"/>
                <w:szCs w:val="24"/>
              </w:rPr>
            </w:pPr>
            <w:r w:rsidRPr="03F06315">
              <w:rPr>
                <w:sz w:val="24"/>
                <w:szCs w:val="24"/>
              </w:rPr>
              <w:t>Date</w:t>
            </w:r>
          </w:p>
        </w:tc>
        <w:tc>
          <w:tcPr>
            <w:tcW w:w="3662" w:type="pct"/>
            <w:tcBorders>
              <w:top w:val="single" w:sz="2" w:space="0" w:color="000000"/>
              <w:left w:val="nil"/>
              <w:bottom w:val="single" w:sz="2" w:space="0" w:color="000000"/>
            </w:tcBorders>
          </w:tcPr>
          <w:p w14:paraId="19DADF0F" w14:textId="77777777" w:rsidR="00B4378A" w:rsidRPr="00B476EC" w:rsidRDefault="00B4378A" w:rsidP="03F06315">
            <w:pPr>
              <w:pStyle w:val="TableHeader"/>
              <w:rPr>
                <w:sz w:val="24"/>
                <w:szCs w:val="24"/>
              </w:rPr>
            </w:pPr>
            <w:r w:rsidRPr="03F06315">
              <w:rPr>
                <w:sz w:val="24"/>
                <w:szCs w:val="24"/>
              </w:rPr>
              <w:t>Summary of Changes</w:t>
            </w:r>
          </w:p>
        </w:tc>
      </w:tr>
      <w:tr w:rsidR="00B4378A" w:rsidRPr="00B476EC" w14:paraId="0BF7DED7" w14:textId="77777777" w:rsidTr="03F06315">
        <w:trPr>
          <w:trHeight w:val="290"/>
        </w:trPr>
        <w:tc>
          <w:tcPr>
            <w:tcW w:w="575" w:type="pct"/>
            <w:tcBorders>
              <w:right w:val="single" w:sz="2" w:space="0" w:color="B9B9B9"/>
            </w:tcBorders>
          </w:tcPr>
          <w:p w14:paraId="6CEF2C4B" w14:textId="5BCB55BA" w:rsidR="00B4378A" w:rsidRPr="00A70E16" w:rsidRDefault="00BC0622" w:rsidP="03F06315">
            <w:pPr>
              <w:pStyle w:val="TableText"/>
              <w:rPr>
                <w:sz w:val="24"/>
              </w:rPr>
            </w:pPr>
            <w:r>
              <w:rPr>
                <w:sz w:val="24"/>
              </w:rPr>
              <w:t>1.0</w:t>
            </w:r>
          </w:p>
        </w:tc>
        <w:tc>
          <w:tcPr>
            <w:tcW w:w="763" w:type="pct"/>
            <w:tcBorders>
              <w:left w:val="single" w:sz="2" w:space="0" w:color="B9B9B9"/>
              <w:right w:val="single" w:sz="2" w:space="0" w:color="B9B9B9"/>
            </w:tcBorders>
            <w:shd w:val="clear" w:color="auto" w:fill="auto"/>
          </w:tcPr>
          <w:p w14:paraId="2E831E2D" w14:textId="0C2DA630" w:rsidR="00B4378A" w:rsidRPr="00A70E16" w:rsidRDefault="00BC0622" w:rsidP="03F06315">
            <w:pPr>
              <w:pStyle w:val="TableText"/>
              <w:rPr>
                <w:sz w:val="24"/>
              </w:rPr>
            </w:pPr>
            <w:r>
              <w:rPr>
                <w:sz w:val="24"/>
              </w:rPr>
              <w:t>09</w:t>
            </w:r>
            <w:r w:rsidR="0034275A">
              <w:rPr>
                <w:sz w:val="24"/>
              </w:rPr>
              <w:t>.</w:t>
            </w:r>
            <w:r>
              <w:rPr>
                <w:sz w:val="24"/>
              </w:rPr>
              <w:t>09</w:t>
            </w:r>
            <w:r w:rsidR="0034275A">
              <w:rPr>
                <w:sz w:val="24"/>
              </w:rPr>
              <w:t>.20</w:t>
            </w:r>
            <w:r>
              <w:rPr>
                <w:sz w:val="24"/>
              </w:rPr>
              <w:t>22</w:t>
            </w:r>
          </w:p>
        </w:tc>
        <w:tc>
          <w:tcPr>
            <w:tcW w:w="3662" w:type="pct"/>
            <w:tcBorders>
              <w:left w:val="single" w:sz="2" w:space="0" w:color="B9B9B9"/>
            </w:tcBorders>
          </w:tcPr>
          <w:p w14:paraId="77297198" w14:textId="1C0A2895" w:rsidR="00B4378A" w:rsidRPr="00A70E16" w:rsidRDefault="00AB1F94" w:rsidP="03F06315">
            <w:pPr>
              <w:pStyle w:val="TableText"/>
              <w:rPr>
                <w:sz w:val="24"/>
              </w:rPr>
            </w:pPr>
            <w:r>
              <w:rPr>
                <w:sz w:val="24"/>
              </w:rPr>
              <w:t xml:space="preserve">Created </w:t>
            </w:r>
          </w:p>
        </w:tc>
      </w:tr>
      <w:tr w:rsidR="00B4378A" w:rsidRPr="00B476EC" w14:paraId="1F8DBF91" w14:textId="77777777" w:rsidTr="03F06315">
        <w:trPr>
          <w:trHeight w:val="290"/>
        </w:trPr>
        <w:tc>
          <w:tcPr>
            <w:tcW w:w="575" w:type="pct"/>
            <w:tcBorders>
              <w:right w:val="single" w:sz="2" w:space="0" w:color="B9B9B9"/>
            </w:tcBorders>
          </w:tcPr>
          <w:p w14:paraId="3F2C9315" w14:textId="46025C70" w:rsidR="00B4378A" w:rsidRDefault="0034275A" w:rsidP="03F06315">
            <w:pPr>
              <w:pStyle w:val="TableText"/>
              <w:rPr>
                <w:sz w:val="24"/>
              </w:rPr>
            </w:pPr>
            <w:r>
              <w:rPr>
                <w:sz w:val="24"/>
              </w:rPr>
              <w:t>2.0</w:t>
            </w:r>
          </w:p>
        </w:tc>
        <w:tc>
          <w:tcPr>
            <w:tcW w:w="763" w:type="pct"/>
            <w:tcBorders>
              <w:left w:val="single" w:sz="2" w:space="0" w:color="B9B9B9"/>
              <w:right w:val="single" w:sz="2" w:space="0" w:color="B9B9B9"/>
            </w:tcBorders>
            <w:shd w:val="clear" w:color="auto" w:fill="auto"/>
          </w:tcPr>
          <w:p w14:paraId="2C135037" w14:textId="33D6A005" w:rsidR="00B4378A" w:rsidRPr="00FB6C7F" w:rsidRDefault="0034275A" w:rsidP="03F06315">
            <w:pPr>
              <w:pStyle w:val="TableText"/>
              <w:rPr>
                <w:sz w:val="24"/>
              </w:rPr>
            </w:pPr>
            <w:r>
              <w:rPr>
                <w:sz w:val="24"/>
              </w:rPr>
              <w:t>12.02.2024</w:t>
            </w:r>
          </w:p>
        </w:tc>
        <w:tc>
          <w:tcPr>
            <w:tcW w:w="3662" w:type="pct"/>
            <w:tcBorders>
              <w:left w:val="single" w:sz="2" w:space="0" w:color="B9B9B9"/>
            </w:tcBorders>
          </w:tcPr>
          <w:p w14:paraId="7BF921AC" w14:textId="43AF24BE" w:rsidR="00B4378A" w:rsidRDefault="0034275A" w:rsidP="03F06315">
            <w:pPr>
              <w:pStyle w:val="TableText"/>
              <w:rPr>
                <w:sz w:val="24"/>
              </w:rPr>
            </w:pPr>
            <w:r>
              <w:rPr>
                <w:sz w:val="24"/>
              </w:rPr>
              <w:t>Reviewed</w:t>
            </w:r>
            <w:r w:rsidR="004A33B2">
              <w:rPr>
                <w:sz w:val="24"/>
              </w:rPr>
              <w:t xml:space="preserve"> and updated to reflect changes to the team.</w:t>
            </w:r>
          </w:p>
        </w:tc>
      </w:tr>
    </w:tbl>
    <w:p w14:paraId="6ADE7377" w14:textId="77777777" w:rsidR="00B4378A" w:rsidRDefault="00B4378A" w:rsidP="03F06315"/>
    <w:p w14:paraId="73007EC2" w14:textId="77777777" w:rsidR="00B4378A" w:rsidRPr="00073D94" w:rsidRDefault="00B4378A" w:rsidP="03F06315"/>
    <w:p w14:paraId="750BD348" w14:textId="77777777" w:rsidR="00B4378A" w:rsidRPr="00073D94" w:rsidRDefault="00B4378A" w:rsidP="03F06315">
      <w:pPr>
        <w:pStyle w:val="DocMgmtSubhead"/>
        <w:rPr>
          <w:color w:val="005EB8" w:themeColor="accent1"/>
          <w:sz w:val="24"/>
          <w:szCs w:val="24"/>
        </w:rPr>
      </w:pPr>
      <w:bookmarkStart w:id="2" w:name="_Toc350847281"/>
      <w:bookmarkStart w:id="3" w:name="_Toc350847325"/>
      <w:r w:rsidRPr="03F06315">
        <w:rPr>
          <w:color w:val="005EB8" w:themeColor="accent1"/>
          <w:sz w:val="24"/>
          <w:szCs w:val="24"/>
        </w:rPr>
        <w:t>Reviewers</w:t>
      </w:r>
      <w:bookmarkEnd w:id="2"/>
      <w:bookmarkEnd w:id="3"/>
    </w:p>
    <w:p w14:paraId="61B56644" w14:textId="77777777" w:rsidR="00B4378A" w:rsidRPr="00B476EC" w:rsidRDefault="00B4378A" w:rsidP="03F06315">
      <w:r w:rsidRPr="03F06315">
        <w:t xml:space="preserve">This document must be reviewed by </w:t>
      </w:r>
      <w:r w:rsidR="00EB7ACA" w:rsidRPr="03F06315">
        <w:t>the</w:t>
      </w:r>
      <w:r w:rsidRPr="03F06315">
        <w:t xml:space="preserve"> following people: </w:t>
      </w:r>
    </w:p>
    <w:tbl>
      <w:tblPr>
        <w:tblW w:w="4894" w:type="pct"/>
        <w:tblInd w:w="108" w:type="dxa"/>
        <w:tblBorders>
          <w:top w:val="single" w:sz="2" w:space="0" w:color="B9B9B9"/>
          <w:bottom w:val="single" w:sz="2" w:space="0" w:color="B9B9B9"/>
          <w:insideH w:val="single" w:sz="2" w:space="0" w:color="B9B9B9"/>
        </w:tblBorders>
        <w:tblLook w:val="01E0" w:firstRow="1" w:lastRow="1" w:firstColumn="1" w:lastColumn="1" w:noHBand="0" w:noVBand="0"/>
      </w:tblPr>
      <w:tblGrid>
        <w:gridCol w:w="2297"/>
        <w:gridCol w:w="4933"/>
        <w:gridCol w:w="1328"/>
        <w:gridCol w:w="1097"/>
      </w:tblGrid>
      <w:tr w:rsidR="00B4378A" w:rsidRPr="00B476EC" w14:paraId="259FA065" w14:textId="77777777" w:rsidTr="03F06315">
        <w:tc>
          <w:tcPr>
            <w:tcW w:w="1215" w:type="pct"/>
            <w:tcBorders>
              <w:top w:val="single" w:sz="2" w:space="0" w:color="000000"/>
              <w:bottom w:val="single" w:sz="2" w:space="0" w:color="000000"/>
              <w:right w:val="nil"/>
            </w:tcBorders>
          </w:tcPr>
          <w:p w14:paraId="07213B50" w14:textId="77777777" w:rsidR="00B4378A" w:rsidRPr="00B476EC" w:rsidRDefault="00B4378A" w:rsidP="03F06315">
            <w:pPr>
              <w:pStyle w:val="TableHeader"/>
              <w:rPr>
                <w:sz w:val="24"/>
                <w:szCs w:val="24"/>
              </w:rPr>
            </w:pPr>
            <w:r w:rsidRPr="03F06315">
              <w:rPr>
                <w:sz w:val="24"/>
                <w:szCs w:val="24"/>
              </w:rPr>
              <w:t>Reviewer name</w:t>
            </w:r>
          </w:p>
        </w:tc>
        <w:tc>
          <w:tcPr>
            <w:tcW w:w="2580" w:type="pct"/>
            <w:tcBorders>
              <w:top w:val="single" w:sz="2" w:space="0" w:color="000000"/>
              <w:left w:val="nil"/>
              <w:bottom w:val="single" w:sz="2" w:space="0" w:color="000000"/>
              <w:right w:val="nil"/>
            </w:tcBorders>
            <w:shd w:val="clear" w:color="auto" w:fill="auto"/>
          </w:tcPr>
          <w:p w14:paraId="20ED222A" w14:textId="77777777" w:rsidR="00B4378A" w:rsidRPr="00B476EC" w:rsidRDefault="00B4378A" w:rsidP="03F06315">
            <w:pPr>
              <w:pStyle w:val="TableHeader"/>
              <w:rPr>
                <w:sz w:val="24"/>
                <w:szCs w:val="24"/>
              </w:rPr>
            </w:pPr>
            <w:r w:rsidRPr="03F06315">
              <w:rPr>
                <w:sz w:val="24"/>
                <w:szCs w:val="24"/>
              </w:rPr>
              <w:t>Title / Responsibility</w:t>
            </w:r>
          </w:p>
        </w:tc>
        <w:tc>
          <w:tcPr>
            <w:tcW w:w="713" w:type="pct"/>
            <w:tcBorders>
              <w:top w:val="single" w:sz="2" w:space="0" w:color="000000"/>
              <w:left w:val="nil"/>
              <w:bottom w:val="single" w:sz="2" w:space="0" w:color="000000"/>
              <w:right w:val="nil"/>
            </w:tcBorders>
          </w:tcPr>
          <w:p w14:paraId="44445E47" w14:textId="77777777" w:rsidR="00B4378A" w:rsidRPr="00B476EC" w:rsidRDefault="00B4378A" w:rsidP="03F06315">
            <w:pPr>
              <w:pStyle w:val="TableHeader"/>
              <w:rPr>
                <w:sz w:val="24"/>
                <w:szCs w:val="24"/>
              </w:rPr>
            </w:pPr>
            <w:r w:rsidRPr="03F06315">
              <w:rPr>
                <w:sz w:val="24"/>
                <w:szCs w:val="24"/>
              </w:rPr>
              <w:t>Date</w:t>
            </w:r>
          </w:p>
        </w:tc>
        <w:tc>
          <w:tcPr>
            <w:tcW w:w="492" w:type="pct"/>
            <w:tcBorders>
              <w:top w:val="single" w:sz="2" w:space="0" w:color="000000"/>
              <w:left w:val="nil"/>
              <w:bottom w:val="single" w:sz="2" w:space="0" w:color="000000"/>
            </w:tcBorders>
            <w:shd w:val="clear" w:color="auto" w:fill="auto"/>
          </w:tcPr>
          <w:p w14:paraId="0DE1AC67" w14:textId="77777777" w:rsidR="00B4378A" w:rsidRPr="00B476EC" w:rsidRDefault="00B4378A" w:rsidP="03F06315">
            <w:pPr>
              <w:pStyle w:val="TableHeader"/>
              <w:rPr>
                <w:sz w:val="24"/>
                <w:szCs w:val="24"/>
              </w:rPr>
            </w:pPr>
            <w:r w:rsidRPr="03F06315">
              <w:rPr>
                <w:sz w:val="24"/>
                <w:szCs w:val="24"/>
              </w:rPr>
              <w:t>Version</w:t>
            </w:r>
          </w:p>
        </w:tc>
      </w:tr>
      <w:tr w:rsidR="00B4378A" w:rsidRPr="00B476EC" w14:paraId="25BBDF08" w14:textId="77777777" w:rsidTr="03F06315">
        <w:tc>
          <w:tcPr>
            <w:tcW w:w="1215" w:type="pct"/>
            <w:tcBorders>
              <w:top w:val="single" w:sz="2" w:space="0" w:color="000000"/>
              <w:right w:val="single" w:sz="2" w:space="0" w:color="B9B9B9"/>
            </w:tcBorders>
          </w:tcPr>
          <w:p w14:paraId="77D90646" w14:textId="0ADE6EF9" w:rsidR="00B4378A" w:rsidRPr="00A70E16" w:rsidRDefault="00B4378A" w:rsidP="03F06315">
            <w:pPr>
              <w:pStyle w:val="TableText"/>
              <w:rPr>
                <w:sz w:val="24"/>
              </w:rPr>
            </w:pPr>
          </w:p>
        </w:tc>
        <w:tc>
          <w:tcPr>
            <w:tcW w:w="2580" w:type="pct"/>
            <w:tcBorders>
              <w:top w:val="single" w:sz="2" w:space="0" w:color="000000"/>
              <w:left w:val="single" w:sz="2" w:space="0" w:color="B9B9B9"/>
              <w:right w:val="single" w:sz="2" w:space="0" w:color="B9B9B9"/>
            </w:tcBorders>
            <w:shd w:val="clear" w:color="auto" w:fill="auto"/>
          </w:tcPr>
          <w:p w14:paraId="5BD2A57D" w14:textId="27DFD9F0" w:rsidR="00B4378A" w:rsidRPr="00A70E16" w:rsidRDefault="00B4378A" w:rsidP="03F06315">
            <w:pPr>
              <w:pStyle w:val="TableText"/>
              <w:rPr>
                <w:sz w:val="24"/>
              </w:rPr>
            </w:pPr>
          </w:p>
        </w:tc>
        <w:tc>
          <w:tcPr>
            <w:tcW w:w="713" w:type="pct"/>
            <w:tcBorders>
              <w:top w:val="single" w:sz="2" w:space="0" w:color="000000"/>
              <w:left w:val="single" w:sz="2" w:space="0" w:color="B9B9B9"/>
              <w:right w:val="single" w:sz="2" w:space="0" w:color="B9B9B9"/>
            </w:tcBorders>
          </w:tcPr>
          <w:p w14:paraId="3B238234" w14:textId="77777777" w:rsidR="00B4378A" w:rsidRPr="00A70E16" w:rsidRDefault="00B4378A" w:rsidP="03F06315">
            <w:pPr>
              <w:pStyle w:val="TableText"/>
              <w:rPr>
                <w:sz w:val="24"/>
              </w:rPr>
            </w:pPr>
          </w:p>
        </w:tc>
        <w:tc>
          <w:tcPr>
            <w:tcW w:w="492" w:type="pct"/>
            <w:tcBorders>
              <w:top w:val="single" w:sz="2" w:space="0" w:color="000000"/>
              <w:left w:val="single" w:sz="2" w:space="0" w:color="B9B9B9"/>
            </w:tcBorders>
            <w:shd w:val="clear" w:color="auto" w:fill="auto"/>
          </w:tcPr>
          <w:p w14:paraId="5C46DDE7" w14:textId="77777777" w:rsidR="00B4378A" w:rsidRPr="00A70E16" w:rsidRDefault="00B4378A" w:rsidP="03F06315">
            <w:pPr>
              <w:pStyle w:val="TableText"/>
              <w:rPr>
                <w:sz w:val="24"/>
              </w:rPr>
            </w:pPr>
          </w:p>
        </w:tc>
      </w:tr>
      <w:tr w:rsidR="00B4378A" w:rsidRPr="00B476EC" w14:paraId="34F976E2" w14:textId="77777777" w:rsidTr="03F06315">
        <w:tc>
          <w:tcPr>
            <w:tcW w:w="1215" w:type="pct"/>
            <w:tcBorders>
              <w:right w:val="single" w:sz="2" w:space="0" w:color="B9B9B9"/>
            </w:tcBorders>
          </w:tcPr>
          <w:p w14:paraId="3367EFE7" w14:textId="3DC8629B" w:rsidR="00B4378A" w:rsidRPr="0014337C" w:rsidRDefault="00B4378A" w:rsidP="03F06315">
            <w:pPr>
              <w:pStyle w:val="TableText"/>
              <w:rPr>
                <w:sz w:val="24"/>
              </w:rPr>
            </w:pPr>
          </w:p>
        </w:tc>
        <w:tc>
          <w:tcPr>
            <w:tcW w:w="2580" w:type="pct"/>
            <w:tcBorders>
              <w:left w:val="single" w:sz="2" w:space="0" w:color="B9B9B9"/>
              <w:right w:val="single" w:sz="2" w:space="0" w:color="B9B9B9"/>
            </w:tcBorders>
            <w:shd w:val="clear" w:color="auto" w:fill="auto"/>
          </w:tcPr>
          <w:p w14:paraId="356B3B06" w14:textId="2EEC6416" w:rsidR="00B4378A" w:rsidRPr="0014337C" w:rsidRDefault="00B4378A" w:rsidP="03F06315">
            <w:pPr>
              <w:rPr>
                <w:rFonts w:cs="Arial"/>
              </w:rPr>
            </w:pPr>
          </w:p>
        </w:tc>
        <w:tc>
          <w:tcPr>
            <w:tcW w:w="713" w:type="pct"/>
            <w:tcBorders>
              <w:left w:val="single" w:sz="2" w:space="0" w:color="B9B9B9"/>
              <w:right w:val="single" w:sz="2" w:space="0" w:color="B9B9B9"/>
            </w:tcBorders>
          </w:tcPr>
          <w:p w14:paraId="6DC4214E" w14:textId="77777777" w:rsidR="00B4378A" w:rsidRPr="00A70E16" w:rsidRDefault="00B4378A" w:rsidP="03F06315">
            <w:pPr>
              <w:pStyle w:val="TableText"/>
              <w:rPr>
                <w:sz w:val="24"/>
              </w:rPr>
            </w:pPr>
          </w:p>
        </w:tc>
        <w:tc>
          <w:tcPr>
            <w:tcW w:w="492" w:type="pct"/>
            <w:tcBorders>
              <w:left w:val="single" w:sz="2" w:space="0" w:color="B9B9B9"/>
            </w:tcBorders>
            <w:shd w:val="clear" w:color="auto" w:fill="auto"/>
          </w:tcPr>
          <w:p w14:paraId="183E9C28" w14:textId="77777777" w:rsidR="00B4378A" w:rsidRPr="00A70E16" w:rsidRDefault="00B4378A" w:rsidP="03F06315">
            <w:pPr>
              <w:pStyle w:val="TableText"/>
              <w:rPr>
                <w:sz w:val="24"/>
              </w:rPr>
            </w:pPr>
          </w:p>
        </w:tc>
      </w:tr>
    </w:tbl>
    <w:p w14:paraId="6ACCE167" w14:textId="77777777" w:rsidR="00B4378A" w:rsidRPr="00073D94" w:rsidRDefault="00B4378A" w:rsidP="03F06315"/>
    <w:p w14:paraId="50F02E58" w14:textId="77777777" w:rsidR="00B4378A" w:rsidRPr="00073D94" w:rsidRDefault="00B4378A" w:rsidP="03F06315">
      <w:pPr>
        <w:pStyle w:val="DocMgmtSubhead"/>
        <w:rPr>
          <w:color w:val="005EB8" w:themeColor="accent1"/>
          <w:sz w:val="24"/>
          <w:szCs w:val="24"/>
        </w:rPr>
      </w:pPr>
      <w:bookmarkStart w:id="4" w:name="_Toc350847282"/>
      <w:bookmarkStart w:id="5" w:name="_Toc350847326"/>
      <w:r w:rsidRPr="03F06315">
        <w:rPr>
          <w:color w:val="005EB8" w:themeColor="accent1"/>
          <w:sz w:val="24"/>
          <w:szCs w:val="24"/>
        </w:rPr>
        <w:t>Approved by</w:t>
      </w:r>
      <w:bookmarkEnd w:id="4"/>
      <w:bookmarkEnd w:id="5"/>
    </w:p>
    <w:p w14:paraId="292EBE9C" w14:textId="77777777" w:rsidR="00B4378A" w:rsidRPr="00B476EC" w:rsidRDefault="00B4378A" w:rsidP="03F06315">
      <w:r w:rsidRPr="03F06315">
        <w:t xml:space="preserve">This document must be approved by </w:t>
      </w:r>
      <w:r w:rsidR="00EB7ACA" w:rsidRPr="03F06315">
        <w:t>the</w:t>
      </w:r>
      <w:r w:rsidRPr="03F06315">
        <w:t xml:space="preserve"> following people: </w:t>
      </w:r>
    </w:p>
    <w:tbl>
      <w:tblPr>
        <w:tblW w:w="4923"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2280"/>
        <w:gridCol w:w="4917"/>
        <w:gridCol w:w="1418"/>
        <w:gridCol w:w="1097"/>
      </w:tblGrid>
      <w:tr w:rsidR="00B4378A" w:rsidRPr="00CB49DD" w14:paraId="3B880939" w14:textId="77777777" w:rsidTr="03F06315">
        <w:trPr>
          <w:trHeight w:val="290"/>
        </w:trPr>
        <w:tc>
          <w:tcPr>
            <w:tcW w:w="1214" w:type="pct"/>
            <w:tcBorders>
              <w:top w:val="single" w:sz="2" w:space="0" w:color="000000"/>
              <w:bottom w:val="single" w:sz="2" w:space="0" w:color="000000"/>
            </w:tcBorders>
          </w:tcPr>
          <w:p w14:paraId="01533BF2" w14:textId="77777777" w:rsidR="00B4378A" w:rsidRPr="00CB49DD" w:rsidRDefault="00B4378A" w:rsidP="03F06315">
            <w:pPr>
              <w:pStyle w:val="TableHeader"/>
              <w:rPr>
                <w:sz w:val="24"/>
                <w:szCs w:val="24"/>
              </w:rPr>
            </w:pPr>
            <w:r w:rsidRPr="03F06315">
              <w:rPr>
                <w:sz w:val="24"/>
                <w:szCs w:val="24"/>
              </w:rPr>
              <w:t>Name</w:t>
            </w:r>
          </w:p>
        </w:tc>
        <w:tc>
          <w:tcPr>
            <w:tcW w:w="2571" w:type="pct"/>
            <w:tcBorders>
              <w:top w:val="single" w:sz="2" w:space="0" w:color="000000"/>
              <w:bottom w:val="single" w:sz="2" w:space="0" w:color="000000"/>
            </w:tcBorders>
          </w:tcPr>
          <w:p w14:paraId="712F5B26" w14:textId="77777777" w:rsidR="00B4378A" w:rsidRPr="00CB49DD" w:rsidRDefault="00B4378A" w:rsidP="03F06315">
            <w:pPr>
              <w:pStyle w:val="TableHeader"/>
              <w:rPr>
                <w:sz w:val="24"/>
                <w:szCs w:val="24"/>
              </w:rPr>
            </w:pPr>
            <w:r w:rsidRPr="03F06315">
              <w:rPr>
                <w:sz w:val="24"/>
                <w:szCs w:val="24"/>
              </w:rPr>
              <w:t>Title</w:t>
            </w:r>
          </w:p>
        </w:tc>
        <w:tc>
          <w:tcPr>
            <w:tcW w:w="715" w:type="pct"/>
            <w:tcBorders>
              <w:top w:val="single" w:sz="2" w:space="0" w:color="000000"/>
              <w:bottom w:val="single" w:sz="2" w:space="0" w:color="000000"/>
            </w:tcBorders>
          </w:tcPr>
          <w:p w14:paraId="40C8AF66" w14:textId="77777777" w:rsidR="00B4378A" w:rsidRPr="00CB49DD" w:rsidRDefault="00B4378A" w:rsidP="03F06315">
            <w:pPr>
              <w:pStyle w:val="TableHeader"/>
              <w:rPr>
                <w:sz w:val="24"/>
                <w:szCs w:val="24"/>
              </w:rPr>
            </w:pPr>
            <w:r w:rsidRPr="03F06315">
              <w:rPr>
                <w:sz w:val="24"/>
                <w:szCs w:val="24"/>
              </w:rPr>
              <w:t xml:space="preserve">Date </w:t>
            </w:r>
          </w:p>
        </w:tc>
        <w:tc>
          <w:tcPr>
            <w:tcW w:w="500" w:type="pct"/>
            <w:tcBorders>
              <w:top w:val="single" w:sz="2" w:space="0" w:color="000000"/>
              <w:bottom w:val="single" w:sz="2" w:space="0" w:color="000000"/>
            </w:tcBorders>
          </w:tcPr>
          <w:p w14:paraId="6DFDC554" w14:textId="77777777" w:rsidR="00B4378A" w:rsidRPr="00CB49DD" w:rsidRDefault="00B4378A" w:rsidP="03F06315">
            <w:pPr>
              <w:pStyle w:val="TableHeader"/>
              <w:rPr>
                <w:sz w:val="24"/>
                <w:szCs w:val="24"/>
              </w:rPr>
            </w:pPr>
            <w:r w:rsidRPr="03F06315">
              <w:rPr>
                <w:sz w:val="24"/>
                <w:szCs w:val="24"/>
              </w:rPr>
              <w:t>Version</w:t>
            </w:r>
          </w:p>
        </w:tc>
      </w:tr>
      <w:tr w:rsidR="00B4378A" w:rsidRPr="00CB49DD" w14:paraId="709C5ABF" w14:textId="77777777" w:rsidTr="03F06315">
        <w:trPr>
          <w:trHeight w:val="290"/>
        </w:trPr>
        <w:tc>
          <w:tcPr>
            <w:tcW w:w="1214" w:type="pct"/>
            <w:tcBorders>
              <w:top w:val="single" w:sz="2" w:space="0" w:color="000000"/>
              <w:bottom w:val="single" w:sz="2" w:space="0" w:color="000000"/>
              <w:right w:val="single" w:sz="2" w:space="0" w:color="B9B9B9"/>
            </w:tcBorders>
          </w:tcPr>
          <w:p w14:paraId="6CD6A426" w14:textId="4FCB5A6D" w:rsidR="00B4378A" w:rsidRPr="0014337C" w:rsidRDefault="00BC0622" w:rsidP="03F06315">
            <w:pPr>
              <w:pStyle w:val="TableText"/>
              <w:rPr>
                <w:sz w:val="24"/>
              </w:rPr>
            </w:pPr>
            <w:r>
              <w:rPr>
                <w:sz w:val="24"/>
              </w:rPr>
              <w:t xml:space="preserve">Rebecca Wilson </w:t>
            </w:r>
          </w:p>
        </w:tc>
        <w:tc>
          <w:tcPr>
            <w:tcW w:w="2571" w:type="pct"/>
            <w:tcBorders>
              <w:top w:val="single" w:sz="2" w:space="0" w:color="000000"/>
              <w:left w:val="single" w:sz="2" w:space="0" w:color="B9B9B9"/>
              <w:bottom w:val="single" w:sz="2" w:space="0" w:color="000000"/>
              <w:right w:val="single" w:sz="2" w:space="0" w:color="B9B9B9"/>
            </w:tcBorders>
          </w:tcPr>
          <w:p w14:paraId="01643AD9" w14:textId="29AB4E1F" w:rsidR="00B4378A" w:rsidRPr="0014337C" w:rsidRDefault="00BC0622" w:rsidP="03F06315">
            <w:pPr>
              <w:pStyle w:val="TableText"/>
              <w:rPr>
                <w:sz w:val="24"/>
              </w:rPr>
            </w:pPr>
            <w:r>
              <w:rPr>
                <w:sz w:val="24"/>
              </w:rPr>
              <w:t xml:space="preserve">Clinical Safety Officer </w:t>
            </w:r>
          </w:p>
        </w:tc>
        <w:tc>
          <w:tcPr>
            <w:tcW w:w="715" w:type="pct"/>
            <w:tcBorders>
              <w:top w:val="single" w:sz="2" w:space="0" w:color="000000"/>
              <w:left w:val="single" w:sz="2" w:space="0" w:color="B9B9B9"/>
              <w:bottom w:val="single" w:sz="2" w:space="0" w:color="000000"/>
              <w:right w:val="single" w:sz="2" w:space="0" w:color="B9B9B9"/>
            </w:tcBorders>
          </w:tcPr>
          <w:p w14:paraId="7D323FD0" w14:textId="77F25CC5" w:rsidR="00B4378A" w:rsidRPr="00CB49DD" w:rsidRDefault="00BC0622" w:rsidP="03F06315">
            <w:pPr>
              <w:pStyle w:val="TableText"/>
              <w:rPr>
                <w:sz w:val="24"/>
              </w:rPr>
            </w:pPr>
            <w:r>
              <w:rPr>
                <w:sz w:val="24"/>
              </w:rPr>
              <w:t>09</w:t>
            </w:r>
            <w:r w:rsidR="0034275A">
              <w:rPr>
                <w:sz w:val="24"/>
              </w:rPr>
              <w:t>.</w:t>
            </w:r>
            <w:r>
              <w:rPr>
                <w:sz w:val="24"/>
              </w:rPr>
              <w:t>09</w:t>
            </w:r>
            <w:r w:rsidR="0034275A">
              <w:rPr>
                <w:sz w:val="24"/>
              </w:rPr>
              <w:t>.20</w:t>
            </w:r>
            <w:r>
              <w:rPr>
                <w:sz w:val="24"/>
              </w:rPr>
              <w:t>22</w:t>
            </w:r>
          </w:p>
        </w:tc>
        <w:tc>
          <w:tcPr>
            <w:tcW w:w="500" w:type="pct"/>
            <w:tcBorders>
              <w:top w:val="single" w:sz="2" w:space="0" w:color="000000"/>
              <w:left w:val="single" w:sz="2" w:space="0" w:color="B9B9B9"/>
              <w:bottom w:val="single" w:sz="2" w:space="0" w:color="000000"/>
            </w:tcBorders>
          </w:tcPr>
          <w:p w14:paraId="0BC71C7B" w14:textId="5924762D" w:rsidR="00B4378A" w:rsidRPr="00CB49DD" w:rsidRDefault="00BC0622" w:rsidP="03F06315">
            <w:pPr>
              <w:pStyle w:val="TableText"/>
              <w:rPr>
                <w:sz w:val="24"/>
              </w:rPr>
            </w:pPr>
            <w:r>
              <w:rPr>
                <w:sz w:val="24"/>
              </w:rPr>
              <w:t>1.0</w:t>
            </w:r>
          </w:p>
        </w:tc>
      </w:tr>
      <w:tr w:rsidR="00B4378A" w:rsidRPr="00CB49DD" w14:paraId="7A08F5A5" w14:textId="77777777" w:rsidTr="03F06315">
        <w:trPr>
          <w:trHeight w:val="290"/>
        </w:trPr>
        <w:tc>
          <w:tcPr>
            <w:tcW w:w="1214" w:type="pct"/>
            <w:tcBorders>
              <w:top w:val="single" w:sz="2" w:space="0" w:color="000000"/>
              <w:bottom w:val="single" w:sz="2" w:space="0" w:color="000000"/>
              <w:right w:val="single" w:sz="2" w:space="0" w:color="B9B9B9"/>
            </w:tcBorders>
          </w:tcPr>
          <w:p w14:paraId="395236D7" w14:textId="2DE55F2B" w:rsidR="00B4378A" w:rsidRPr="0014337C" w:rsidRDefault="0034275A" w:rsidP="03F06315">
            <w:pPr>
              <w:pStyle w:val="TableText"/>
              <w:rPr>
                <w:sz w:val="24"/>
              </w:rPr>
            </w:pPr>
            <w:r>
              <w:rPr>
                <w:sz w:val="24"/>
              </w:rPr>
              <w:t>Paul Warwick</w:t>
            </w:r>
          </w:p>
        </w:tc>
        <w:tc>
          <w:tcPr>
            <w:tcW w:w="2571" w:type="pct"/>
            <w:tcBorders>
              <w:top w:val="single" w:sz="2" w:space="0" w:color="000000"/>
              <w:left w:val="single" w:sz="2" w:space="0" w:color="B9B9B9"/>
              <w:bottom w:val="single" w:sz="2" w:space="0" w:color="000000"/>
              <w:right w:val="single" w:sz="2" w:space="0" w:color="B9B9B9"/>
            </w:tcBorders>
          </w:tcPr>
          <w:p w14:paraId="220EADD9" w14:textId="060ADE52" w:rsidR="00B4378A" w:rsidRDefault="0034275A" w:rsidP="03F06315">
            <w:pPr>
              <w:pStyle w:val="TableText"/>
              <w:rPr>
                <w:sz w:val="24"/>
              </w:rPr>
            </w:pPr>
            <w:r>
              <w:rPr>
                <w:sz w:val="24"/>
              </w:rPr>
              <w:t>Clinical Safety Officer</w:t>
            </w:r>
          </w:p>
        </w:tc>
        <w:tc>
          <w:tcPr>
            <w:tcW w:w="715" w:type="pct"/>
            <w:tcBorders>
              <w:top w:val="single" w:sz="2" w:space="0" w:color="000000"/>
              <w:left w:val="single" w:sz="2" w:space="0" w:color="B9B9B9"/>
              <w:bottom w:val="single" w:sz="2" w:space="0" w:color="000000"/>
              <w:right w:val="single" w:sz="2" w:space="0" w:color="B9B9B9"/>
            </w:tcBorders>
          </w:tcPr>
          <w:p w14:paraId="28302C35" w14:textId="773857AA" w:rsidR="00B4378A" w:rsidRDefault="0034275A" w:rsidP="03F06315">
            <w:pPr>
              <w:pStyle w:val="TableText"/>
              <w:rPr>
                <w:sz w:val="24"/>
              </w:rPr>
            </w:pPr>
            <w:r>
              <w:rPr>
                <w:sz w:val="24"/>
              </w:rPr>
              <w:t>12.02.2024</w:t>
            </w:r>
          </w:p>
        </w:tc>
        <w:tc>
          <w:tcPr>
            <w:tcW w:w="500" w:type="pct"/>
            <w:tcBorders>
              <w:top w:val="single" w:sz="2" w:space="0" w:color="000000"/>
              <w:left w:val="single" w:sz="2" w:space="0" w:color="B9B9B9"/>
              <w:bottom w:val="single" w:sz="2" w:space="0" w:color="000000"/>
            </w:tcBorders>
          </w:tcPr>
          <w:p w14:paraId="5B1CC6F1" w14:textId="15E24AFE" w:rsidR="00B4378A" w:rsidRDefault="0034275A" w:rsidP="03F06315">
            <w:pPr>
              <w:pStyle w:val="TableText"/>
              <w:rPr>
                <w:sz w:val="24"/>
              </w:rPr>
            </w:pPr>
            <w:r>
              <w:rPr>
                <w:sz w:val="24"/>
              </w:rPr>
              <w:t>2.0</w:t>
            </w:r>
          </w:p>
        </w:tc>
      </w:tr>
    </w:tbl>
    <w:p w14:paraId="44C4C2F0" w14:textId="77777777" w:rsidR="00B4378A" w:rsidRDefault="00B4378A" w:rsidP="03F06315">
      <w:pPr>
        <w:pStyle w:val="DocMgmtSubhead"/>
        <w:rPr>
          <w:color w:val="005EB8" w:themeColor="accent1"/>
          <w:sz w:val="24"/>
          <w:szCs w:val="24"/>
        </w:rPr>
      </w:pPr>
    </w:p>
    <w:p w14:paraId="4B773EBD" w14:textId="77777777" w:rsidR="00B4378A" w:rsidRPr="00073D94" w:rsidRDefault="00B4378A" w:rsidP="03F06315">
      <w:pPr>
        <w:pStyle w:val="DocMgmtSubhead"/>
        <w:rPr>
          <w:color w:val="005EB8" w:themeColor="accent1"/>
          <w:sz w:val="24"/>
          <w:szCs w:val="24"/>
        </w:rPr>
      </w:pPr>
    </w:p>
    <w:p w14:paraId="38AEB26D" w14:textId="77777777" w:rsidR="00B4378A" w:rsidRPr="00073D94" w:rsidRDefault="00B4378A" w:rsidP="03F06315">
      <w:pPr>
        <w:pStyle w:val="DocMgmtSubhead"/>
        <w:rPr>
          <w:color w:val="005EB8" w:themeColor="accent1"/>
          <w:sz w:val="24"/>
          <w:szCs w:val="24"/>
        </w:rPr>
      </w:pPr>
      <w:r w:rsidRPr="03F06315">
        <w:rPr>
          <w:color w:val="005EB8" w:themeColor="accent1"/>
          <w:sz w:val="24"/>
          <w:szCs w:val="24"/>
        </w:rPr>
        <w:t>Related Documents</w:t>
      </w:r>
    </w:p>
    <w:p w14:paraId="20FFCA4E" w14:textId="77777777" w:rsidR="00B4378A" w:rsidRPr="002A45E5" w:rsidRDefault="00EB7ACA" w:rsidP="03F06315">
      <w:pPr>
        <w:tabs>
          <w:tab w:val="left" w:pos="4111"/>
        </w:tabs>
      </w:pPr>
      <w:r w:rsidRPr="03F06315">
        <w:t>The</w:t>
      </w:r>
      <w:r w:rsidR="00B4378A" w:rsidRPr="03F06315">
        <w:t>se documents provide additional information and are specifically referenced within this document.</w:t>
      </w:r>
    </w:p>
    <w:tbl>
      <w:tblPr>
        <w:tblW w:w="4892" w:type="pct"/>
        <w:tblInd w:w="108" w:type="dxa"/>
        <w:tblBorders>
          <w:top w:val="single" w:sz="2" w:space="0" w:color="B9B9B9"/>
          <w:bottom w:val="single" w:sz="2" w:space="0" w:color="B9B9B9"/>
          <w:insideH w:val="single" w:sz="2" w:space="0" w:color="B9B9B9"/>
        </w:tblBorders>
        <w:tblLayout w:type="fixed"/>
        <w:tblLook w:val="0000" w:firstRow="0" w:lastRow="0" w:firstColumn="0" w:lastColumn="0" w:noHBand="0" w:noVBand="0"/>
      </w:tblPr>
      <w:tblGrid>
        <w:gridCol w:w="600"/>
        <w:gridCol w:w="2845"/>
        <w:gridCol w:w="5291"/>
        <w:gridCol w:w="915"/>
      </w:tblGrid>
      <w:tr w:rsidR="00992D25" w:rsidRPr="002A45E5" w14:paraId="6755B697" w14:textId="77777777" w:rsidTr="00BC0622">
        <w:trPr>
          <w:cantSplit/>
          <w:trHeight w:val="290"/>
          <w:tblHeader/>
        </w:trPr>
        <w:tc>
          <w:tcPr>
            <w:tcW w:w="311" w:type="pct"/>
            <w:tcBorders>
              <w:top w:val="single" w:sz="2" w:space="0" w:color="000000"/>
              <w:bottom w:val="single" w:sz="2" w:space="0" w:color="000000"/>
            </w:tcBorders>
          </w:tcPr>
          <w:p w14:paraId="1000C97D" w14:textId="7F4EA84C" w:rsidR="00992D25" w:rsidRPr="002A45E5" w:rsidRDefault="00992D25" w:rsidP="00992D25">
            <w:pPr>
              <w:pStyle w:val="TableHeader"/>
            </w:pPr>
            <w:r w:rsidRPr="009B4575">
              <w:rPr>
                <w:rFonts w:ascii="Calibri" w:hAnsi="Calibri" w:cs="Calibri"/>
                <w:color w:val="000000"/>
                <w:sz w:val="24"/>
                <w:szCs w:val="24"/>
              </w:rPr>
              <w:t xml:space="preserve">Ref </w:t>
            </w:r>
          </w:p>
        </w:tc>
        <w:tc>
          <w:tcPr>
            <w:tcW w:w="1474" w:type="pct"/>
            <w:tcBorders>
              <w:top w:val="single" w:sz="2" w:space="0" w:color="000000"/>
              <w:bottom w:val="single" w:sz="2" w:space="0" w:color="000000"/>
            </w:tcBorders>
          </w:tcPr>
          <w:p w14:paraId="093E67E7" w14:textId="6D75FF7C" w:rsidR="00992D25" w:rsidRPr="002A45E5" w:rsidRDefault="00992D25" w:rsidP="00992D25">
            <w:pPr>
              <w:pStyle w:val="TableHeader"/>
            </w:pPr>
            <w:r w:rsidRPr="009B4575">
              <w:rPr>
                <w:rFonts w:ascii="Calibri" w:hAnsi="Calibri" w:cs="Calibri"/>
                <w:color w:val="000000"/>
                <w:sz w:val="24"/>
                <w:szCs w:val="24"/>
              </w:rPr>
              <w:t>Doc Reference</w:t>
            </w:r>
          </w:p>
        </w:tc>
        <w:tc>
          <w:tcPr>
            <w:tcW w:w="2741" w:type="pct"/>
            <w:tcBorders>
              <w:top w:val="single" w:sz="2" w:space="0" w:color="000000"/>
              <w:bottom w:val="single" w:sz="2" w:space="0" w:color="000000"/>
            </w:tcBorders>
          </w:tcPr>
          <w:p w14:paraId="3A24B1D4" w14:textId="7212098C" w:rsidR="00992D25" w:rsidRPr="002A45E5" w:rsidRDefault="00992D25" w:rsidP="00992D25">
            <w:pPr>
              <w:pStyle w:val="TableHeader"/>
            </w:pPr>
            <w:r w:rsidRPr="009B4575">
              <w:rPr>
                <w:rFonts w:ascii="Calibri" w:hAnsi="Calibri" w:cs="Calibri"/>
                <w:color w:val="000000"/>
                <w:sz w:val="24"/>
                <w:szCs w:val="24"/>
              </w:rPr>
              <w:t>Title</w:t>
            </w:r>
          </w:p>
        </w:tc>
        <w:tc>
          <w:tcPr>
            <w:tcW w:w="474" w:type="pct"/>
            <w:tcBorders>
              <w:top w:val="single" w:sz="2" w:space="0" w:color="000000"/>
              <w:bottom w:val="single" w:sz="2" w:space="0" w:color="000000"/>
            </w:tcBorders>
          </w:tcPr>
          <w:p w14:paraId="2CC6F29A" w14:textId="19521951" w:rsidR="00992D25" w:rsidRPr="002A45E5" w:rsidRDefault="00992D25" w:rsidP="00992D25">
            <w:pPr>
              <w:pStyle w:val="TableHeader"/>
            </w:pPr>
            <w:r w:rsidRPr="009B4575">
              <w:rPr>
                <w:rFonts w:ascii="Calibri" w:hAnsi="Calibri" w:cs="Calibri"/>
                <w:color w:val="000000"/>
                <w:sz w:val="24"/>
                <w:szCs w:val="24"/>
              </w:rPr>
              <w:t>Version</w:t>
            </w:r>
          </w:p>
        </w:tc>
      </w:tr>
      <w:tr w:rsidR="00992D25" w:rsidRPr="002A45E5" w14:paraId="7CF76E7A" w14:textId="77777777" w:rsidTr="00BC0622">
        <w:trPr>
          <w:cantSplit/>
          <w:trHeight w:val="290"/>
        </w:trPr>
        <w:tc>
          <w:tcPr>
            <w:tcW w:w="311" w:type="pct"/>
            <w:tcBorders>
              <w:right w:val="single" w:sz="2" w:space="0" w:color="B9B9B9"/>
            </w:tcBorders>
          </w:tcPr>
          <w:p w14:paraId="5E4AA4FB" w14:textId="7DA20898" w:rsidR="00992D25" w:rsidRPr="002A45E5" w:rsidRDefault="00992D25" w:rsidP="03F06315">
            <w:pPr>
              <w:pStyle w:val="TableText"/>
              <w:ind w:left="360"/>
              <w:rPr>
                <w:rFonts w:asciiTheme="minorHAnsi" w:eastAsiaTheme="minorEastAsia" w:hAnsiTheme="minorHAnsi" w:cstheme="minorBidi"/>
                <w:color w:val="000000"/>
                <w:sz w:val="24"/>
              </w:rPr>
            </w:pPr>
            <w:bookmarkStart w:id="6" w:name="_Ref351021158"/>
            <w:r w:rsidRPr="03F06315">
              <w:rPr>
                <w:rFonts w:asciiTheme="minorHAnsi" w:eastAsiaTheme="minorEastAsia" w:hAnsiTheme="minorHAnsi" w:cstheme="minorBidi"/>
                <w:color w:val="000000"/>
                <w:sz w:val="24"/>
              </w:rPr>
              <w:t>1</w:t>
            </w:r>
          </w:p>
        </w:tc>
        <w:bookmarkEnd w:id="6"/>
        <w:tc>
          <w:tcPr>
            <w:tcW w:w="1474" w:type="pct"/>
            <w:tcBorders>
              <w:left w:val="single" w:sz="2" w:space="0" w:color="B9B9B9"/>
              <w:right w:val="single" w:sz="2" w:space="0" w:color="B9B9B9"/>
            </w:tcBorders>
          </w:tcPr>
          <w:p w14:paraId="70A82120" w14:textId="4C30BD0F" w:rsidR="00992D25" w:rsidRPr="002A45E5" w:rsidRDefault="00992D25" w:rsidP="03F06315">
            <w:pPr>
              <w:pStyle w:val="TableText"/>
              <w:rPr>
                <w:rFonts w:asciiTheme="minorHAnsi" w:eastAsiaTheme="minorEastAsia" w:hAnsiTheme="minorHAnsi" w:cstheme="minorBidi"/>
                <w:color w:val="0F0F0F" w:themeColor="text1"/>
                <w:sz w:val="24"/>
              </w:rPr>
            </w:pPr>
            <w:r w:rsidRPr="03F06315">
              <w:rPr>
                <w:rFonts w:asciiTheme="minorHAnsi" w:eastAsiaTheme="minorEastAsia" w:hAnsiTheme="minorHAnsi" w:cstheme="minorBidi"/>
                <w:color w:val="0F0F0F" w:themeColor="text1"/>
                <w:sz w:val="24"/>
              </w:rPr>
              <w:t>DCB 0129</w:t>
            </w:r>
          </w:p>
        </w:tc>
        <w:tc>
          <w:tcPr>
            <w:tcW w:w="2741" w:type="pct"/>
            <w:tcBorders>
              <w:left w:val="single" w:sz="2" w:space="0" w:color="B9B9B9"/>
              <w:right w:val="single" w:sz="2" w:space="0" w:color="B9B9B9"/>
            </w:tcBorders>
          </w:tcPr>
          <w:p w14:paraId="7D0BB0B2" w14:textId="04D1BC73" w:rsidR="00992D25" w:rsidRPr="002A45E5" w:rsidRDefault="00992D25" w:rsidP="03F06315">
            <w:pPr>
              <w:pStyle w:val="TableText"/>
              <w:rPr>
                <w:rFonts w:asciiTheme="minorHAnsi" w:eastAsiaTheme="minorEastAsia" w:hAnsiTheme="minorHAnsi" w:cstheme="minorBidi"/>
                <w:color w:val="0F0F0F" w:themeColor="text1"/>
                <w:sz w:val="24"/>
              </w:rPr>
            </w:pPr>
            <w:r w:rsidRPr="03F06315">
              <w:rPr>
                <w:rFonts w:asciiTheme="minorHAnsi" w:eastAsiaTheme="minorEastAsia" w:hAnsiTheme="minorHAnsi" w:cstheme="minorBidi"/>
                <w:color w:val="0F0F0F" w:themeColor="text1"/>
                <w:sz w:val="24"/>
              </w:rPr>
              <w:t>Clinical Risk Management: its Application in the Manufacture of Health IT Systems - Specification</w:t>
            </w:r>
          </w:p>
        </w:tc>
        <w:tc>
          <w:tcPr>
            <w:tcW w:w="474" w:type="pct"/>
            <w:tcBorders>
              <w:left w:val="single" w:sz="2" w:space="0" w:color="B9B9B9"/>
            </w:tcBorders>
          </w:tcPr>
          <w:p w14:paraId="4486A868" w14:textId="7D372CA3" w:rsidR="00992D25" w:rsidRPr="002A45E5" w:rsidRDefault="00992D25" w:rsidP="03F06315">
            <w:pPr>
              <w:pStyle w:val="TableText"/>
              <w:rPr>
                <w:rFonts w:asciiTheme="minorHAnsi" w:eastAsiaTheme="minorEastAsia" w:hAnsiTheme="minorHAnsi" w:cstheme="minorBidi"/>
                <w:color w:val="000000"/>
                <w:sz w:val="24"/>
              </w:rPr>
            </w:pPr>
            <w:r w:rsidRPr="03F06315">
              <w:rPr>
                <w:rFonts w:asciiTheme="minorHAnsi" w:eastAsiaTheme="minorEastAsia" w:hAnsiTheme="minorHAnsi" w:cstheme="minorBidi"/>
                <w:color w:val="000000"/>
                <w:sz w:val="24"/>
              </w:rPr>
              <w:t>3.2</w:t>
            </w:r>
          </w:p>
        </w:tc>
      </w:tr>
      <w:tr w:rsidR="00992D25" w:rsidRPr="00CB49DD" w14:paraId="76AA545B" w14:textId="77777777" w:rsidTr="00BC0622">
        <w:trPr>
          <w:cantSplit/>
          <w:trHeight w:val="290"/>
        </w:trPr>
        <w:tc>
          <w:tcPr>
            <w:tcW w:w="311" w:type="pct"/>
            <w:tcBorders>
              <w:right w:val="single" w:sz="2" w:space="0" w:color="B9B9B9"/>
            </w:tcBorders>
          </w:tcPr>
          <w:p w14:paraId="3B563036" w14:textId="48B87781" w:rsidR="00992D25" w:rsidRPr="002A45E5" w:rsidRDefault="00992D25" w:rsidP="03F06315">
            <w:pPr>
              <w:pStyle w:val="TableText"/>
              <w:ind w:left="360"/>
              <w:rPr>
                <w:rFonts w:asciiTheme="minorHAnsi" w:eastAsiaTheme="minorEastAsia" w:hAnsiTheme="minorHAnsi" w:cstheme="minorBidi"/>
                <w:color w:val="000000"/>
                <w:sz w:val="24"/>
              </w:rPr>
            </w:pPr>
            <w:r w:rsidRPr="03F06315">
              <w:rPr>
                <w:rFonts w:asciiTheme="minorHAnsi" w:eastAsiaTheme="minorEastAsia" w:hAnsiTheme="minorHAnsi" w:cstheme="minorBidi"/>
                <w:color w:val="000000"/>
                <w:sz w:val="24"/>
              </w:rPr>
              <w:t>2</w:t>
            </w:r>
          </w:p>
        </w:tc>
        <w:tc>
          <w:tcPr>
            <w:tcW w:w="1474" w:type="pct"/>
            <w:tcBorders>
              <w:left w:val="single" w:sz="2" w:space="0" w:color="B9B9B9"/>
              <w:right w:val="single" w:sz="2" w:space="0" w:color="B9B9B9"/>
            </w:tcBorders>
          </w:tcPr>
          <w:p w14:paraId="7484650D" w14:textId="67CD674D" w:rsidR="00992D25" w:rsidRPr="002A45E5" w:rsidRDefault="00992D25" w:rsidP="03F06315">
            <w:pPr>
              <w:pStyle w:val="TableText"/>
              <w:rPr>
                <w:rFonts w:asciiTheme="minorHAnsi" w:eastAsiaTheme="minorEastAsia" w:hAnsiTheme="minorHAnsi" w:cstheme="minorBidi"/>
                <w:color w:val="0F0F0F" w:themeColor="text1"/>
                <w:sz w:val="24"/>
              </w:rPr>
            </w:pPr>
            <w:r w:rsidRPr="03F06315">
              <w:rPr>
                <w:rFonts w:asciiTheme="minorHAnsi" w:eastAsiaTheme="minorEastAsia" w:hAnsiTheme="minorHAnsi" w:cstheme="minorBidi"/>
                <w:color w:val="0F0F0F" w:themeColor="text1"/>
                <w:sz w:val="24"/>
              </w:rPr>
              <w:t>DCB 0160</w:t>
            </w:r>
          </w:p>
        </w:tc>
        <w:tc>
          <w:tcPr>
            <w:tcW w:w="2741" w:type="pct"/>
            <w:tcBorders>
              <w:left w:val="single" w:sz="2" w:space="0" w:color="B9B9B9"/>
              <w:right w:val="single" w:sz="2" w:space="0" w:color="B9B9B9"/>
            </w:tcBorders>
          </w:tcPr>
          <w:p w14:paraId="162590F9" w14:textId="4E00F433" w:rsidR="00992D25" w:rsidRPr="002A45E5" w:rsidRDefault="00992D25" w:rsidP="03F06315">
            <w:pPr>
              <w:pStyle w:val="TableText"/>
              <w:rPr>
                <w:rFonts w:asciiTheme="minorHAnsi" w:eastAsiaTheme="minorEastAsia" w:hAnsiTheme="minorHAnsi" w:cstheme="minorBidi"/>
                <w:color w:val="0F0F0F" w:themeColor="text1"/>
                <w:sz w:val="24"/>
              </w:rPr>
            </w:pPr>
            <w:r w:rsidRPr="03F06315">
              <w:rPr>
                <w:rFonts w:asciiTheme="minorHAnsi" w:eastAsiaTheme="minorEastAsia" w:hAnsiTheme="minorHAnsi" w:cstheme="minorBidi"/>
                <w:color w:val="0F0F0F" w:themeColor="text1"/>
                <w:sz w:val="24"/>
              </w:rPr>
              <w:t>Clinical Risk Management: its Application in the Deployment and Use of Health IT Systems - Specification</w:t>
            </w:r>
          </w:p>
        </w:tc>
        <w:tc>
          <w:tcPr>
            <w:tcW w:w="474" w:type="pct"/>
            <w:tcBorders>
              <w:left w:val="single" w:sz="2" w:space="0" w:color="B9B9B9"/>
            </w:tcBorders>
          </w:tcPr>
          <w:p w14:paraId="3A374DA4" w14:textId="15A532B4" w:rsidR="00992D25" w:rsidRDefault="00992D25" w:rsidP="03F06315">
            <w:pPr>
              <w:pStyle w:val="TableText"/>
              <w:rPr>
                <w:rFonts w:asciiTheme="minorHAnsi" w:eastAsiaTheme="minorEastAsia" w:hAnsiTheme="minorHAnsi" w:cstheme="minorBidi"/>
                <w:color w:val="000000"/>
                <w:sz w:val="24"/>
              </w:rPr>
            </w:pPr>
            <w:r w:rsidRPr="03F06315">
              <w:rPr>
                <w:rFonts w:asciiTheme="minorHAnsi" w:eastAsiaTheme="minorEastAsia" w:hAnsiTheme="minorHAnsi" w:cstheme="minorBidi"/>
                <w:color w:val="000000"/>
                <w:sz w:val="24"/>
              </w:rPr>
              <w:t>4.2</w:t>
            </w:r>
          </w:p>
        </w:tc>
      </w:tr>
      <w:tr w:rsidR="00B4378A" w:rsidRPr="00CB49DD" w14:paraId="6D5DF793" w14:textId="77777777" w:rsidTr="00BC0622">
        <w:trPr>
          <w:cantSplit/>
          <w:trHeight w:val="290"/>
        </w:trPr>
        <w:tc>
          <w:tcPr>
            <w:tcW w:w="311" w:type="pct"/>
            <w:tcBorders>
              <w:right w:val="single" w:sz="2" w:space="0" w:color="B9B9B9"/>
            </w:tcBorders>
          </w:tcPr>
          <w:p w14:paraId="7F7327B5" w14:textId="7D96E5A0" w:rsidR="00B4378A" w:rsidRPr="00073D94" w:rsidRDefault="00992D25" w:rsidP="03F06315">
            <w:pPr>
              <w:pStyle w:val="TableText"/>
              <w:ind w:left="360"/>
              <w:rPr>
                <w:rFonts w:asciiTheme="minorHAnsi" w:eastAsiaTheme="minorEastAsia" w:hAnsiTheme="minorHAnsi" w:cstheme="minorBidi"/>
                <w:sz w:val="24"/>
              </w:rPr>
            </w:pPr>
            <w:r w:rsidRPr="03F06315">
              <w:rPr>
                <w:rFonts w:asciiTheme="minorHAnsi" w:eastAsiaTheme="minorEastAsia" w:hAnsiTheme="minorHAnsi" w:cstheme="minorBidi"/>
                <w:sz w:val="24"/>
              </w:rPr>
              <w:t>3</w:t>
            </w:r>
          </w:p>
        </w:tc>
        <w:tc>
          <w:tcPr>
            <w:tcW w:w="1474" w:type="pct"/>
            <w:tcBorders>
              <w:left w:val="single" w:sz="2" w:space="0" w:color="B9B9B9"/>
              <w:right w:val="single" w:sz="2" w:space="0" w:color="B9B9B9"/>
            </w:tcBorders>
          </w:tcPr>
          <w:p w14:paraId="7FC7464F" w14:textId="7BB93185" w:rsidR="00B4378A" w:rsidRPr="00073D94" w:rsidRDefault="00992D25" w:rsidP="03F06315">
            <w:pPr>
              <w:autoSpaceDE w:val="0"/>
              <w:autoSpaceDN w:val="0"/>
              <w:adjustRightInd w:val="0"/>
              <w:spacing w:after="0"/>
              <w:textboxTightWrap w:val="none"/>
              <w:rPr>
                <w:rFonts w:asciiTheme="minorHAnsi" w:eastAsiaTheme="minorEastAsia" w:hAnsiTheme="minorHAnsi" w:cstheme="minorBidi"/>
              </w:rPr>
            </w:pPr>
            <w:r w:rsidRPr="03F06315">
              <w:rPr>
                <w:rFonts w:asciiTheme="minorHAnsi" w:eastAsiaTheme="minorEastAsia" w:hAnsiTheme="minorHAnsi" w:cstheme="minorBidi"/>
              </w:rPr>
              <w:t>CRMS</w:t>
            </w:r>
          </w:p>
        </w:tc>
        <w:tc>
          <w:tcPr>
            <w:tcW w:w="2741" w:type="pct"/>
            <w:tcBorders>
              <w:left w:val="single" w:sz="2" w:space="0" w:color="B9B9B9"/>
              <w:right w:val="single" w:sz="2" w:space="0" w:color="B9B9B9"/>
            </w:tcBorders>
          </w:tcPr>
          <w:p w14:paraId="1AE132C5" w14:textId="50E1A757" w:rsidR="00B4378A" w:rsidRPr="00073D94" w:rsidRDefault="00992D25" w:rsidP="03F06315">
            <w:pPr>
              <w:pStyle w:val="Documenttitle"/>
              <w:rPr>
                <w:rFonts w:asciiTheme="minorHAnsi" w:eastAsiaTheme="minorEastAsia" w:hAnsiTheme="minorHAnsi" w:cstheme="minorBidi"/>
                <w:color w:val="auto"/>
                <w:sz w:val="24"/>
                <w:szCs w:val="24"/>
              </w:rPr>
            </w:pPr>
            <w:r w:rsidRPr="03F06315">
              <w:rPr>
                <w:rFonts w:asciiTheme="minorHAnsi" w:eastAsiaTheme="minorEastAsia" w:hAnsiTheme="minorHAnsi" w:cstheme="minorBidi"/>
                <w:color w:val="auto"/>
                <w:sz w:val="24"/>
                <w:szCs w:val="24"/>
              </w:rPr>
              <w:t xml:space="preserve">Clinical Risk Management System </w:t>
            </w:r>
          </w:p>
        </w:tc>
        <w:tc>
          <w:tcPr>
            <w:tcW w:w="474" w:type="pct"/>
            <w:tcBorders>
              <w:left w:val="single" w:sz="2" w:space="0" w:color="B9B9B9"/>
            </w:tcBorders>
          </w:tcPr>
          <w:p w14:paraId="4C6582F6" w14:textId="226E2DC3" w:rsidR="00B4378A" w:rsidRDefault="00BC0622" w:rsidP="03F06315">
            <w:pPr>
              <w:pStyle w:val="TableText"/>
              <w:rPr>
                <w:rFonts w:asciiTheme="minorHAnsi" w:eastAsiaTheme="minorEastAsia" w:hAnsiTheme="minorHAnsi" w:cstheme="minorBidi"/>
                <w:sz w:val="24"/>
              </w:rPr>
            </w:pPr>
            <w:r>
              <w:rPr>
                <w:rFonts w:asciiTheme="minorHAnsi" w:eastAsiaTheme="minorEastAsia" w:hAnsiTheme="minorHAnsi" w:cstheme="minorBidi"/>
                <w:sz w:val="24"/>
              </w:rPr>
              <w:t>0.4</w:t>
            </w:r>
          </w:p>
        </w:tc>
      </w:tr>
    </w:tbl>
    <w:p w14:paraId="48EFA4EF" w14:textId="6C8B4519" w:rsidR="00B4378A" w:rsidRDefault="00B4378A" w:rsidP="00E5704B">
      <w:pPr>
        <w:rPr>
          <w:b/>
          <w:color w:val="005EB8" w:themeColor="accent1"/>
          <w:sz w:val="42"/>
          <w:szCs w:val="42"/>
        </w:rPr>
      </w:pPr>
    </w:p>
    <w:p w14:paraId="35E6C68B" w14:textId="715BA313" w:rsidR="00CE3D07" w:rsidRDefault="00CE3D07" w:rsidP="00E5704B">
      <w:pPr>
        <w:rPr>
          <w:b/>
          <w:color w:val="005EB8" w:themeColor="accent1"/>
          <w:sz w:val="42"/>
          <w:szCs w:val="42"/>
        </w:rPr>
      </w:pPr>
    </w:p>
    <w:p w14:paraId="638C1546" w14:textId="77777777" w:rsidR="00CE3D07" w:rsidRDefault="00CE3D07" w:rsidP="00E5704B">
      <w:pPr>
        <w:rPr>
          <w:b/>
          <w:color w:val="005EB8" w:themeColor="accent1"/>
          <w:sz w:val="42"/>
          <w:szCs w:val="42"/>
        </w:rPr>
      </w:pPr>
    </w:p>
    <w:p w14:paraId="0EBDB653" w14:textId="77777777" w:rsidR="000C24AF" w:rsidRPr="00E5704B" w:rsidRDefault="000C24AF" w:rsidP="00E5704B">
      <w:pPr>
        <w:rPr>
          <w:b/>
          <w:color w:val="005EB8" w:themeColor="accent1"/>
          <w:sz w:val="42"/>
          <w:szCs w:val="42"/>
        </w:rPr>
      </w:pPr>
      <w:r w:rsidRPr="00E5704B">
        <w:rPr>
          <w:b/>
          <w:color w:val="005EB8" w:themeColor="accent1"/>
          <w:sz w:val="42"/>
          <w:szCs w:val="42"/>
        </w:rPr>
        <w:lastRenderedPageBreak/>
        <w:t>Contents</w:t>
      </w:r>
    </w:p>
    <w:p w14:paraId="7EC3F5D8" w14:textId="572CC4F1" w:rsidR="00CC29BA" w:rsidRDefault="000C24AF">
      <w:pPr>
        <w:pStyle w:val="TOC1"/>
        <w:rPr>
          <w:rFonts w:asciiTheme="minorHAnsi" w:eastAsiaTheme="minorEastAsia" w:hAnsiTheme="minorHAnsi" w:cstheme="minorBidi"/>
          <w:b w:val="0"/>
          <w:color w:val="auto"/>
          <w:sz w:val="22"/>
          <w:szCs w:val="22"/>
          <w:lang w:eastAsia="en-GB"/>
        </w:rPr>
      </w:pPr>
      <w:r w:rsidRPr="00C41C82">
        <w:rPr>
          <w:caps/>
          <w:smallCaps/>
        </w:rPr>
        <w:fldChar w:fldCharType="begin"/>
      </w:r>
      <w:r w:rsidRPr="00C41C82">
        <w:rPr>
          <w:caps/>
          <w:smallCaps/>
        </w:rPr>
        <w:instrText xml:space="preserve"> TOC \o "1-2" \h \z </w:instrText>
      </w:r>
      <w:r w:rsidRPr="00C41C82">
        <w:rPr>
          <w:caps/>
          <w:smallCaps/>
        </w:rPr>
        <w:fldChar w:fldCharType="separate"/>
      </w:r>
      <w:hyperlink w:anchor="_Toc116216001" w:history="1">
        <w:r w:rsidR="00CC29BA" w:rsidRPr="008424CE">
          <w:rPr>
            <w:rStyle w:val="Hyperlink"/>
          </w:rPr>
          <w:t>Introduction</w:t>
        </w:r>
        <w:r w:rsidR="00CC29BA">
          <w:rPr>
            <w:webHidden/>
          </w:rPr>
          <w:tab/>
        </w:r>
        <w:r w:rsidR="00CC29BA">
          <w:rPr>
            <w:webHidden/>
          </w:rPr>
          <w:fldChar w:fldCharType="begin"/>
        </w:r>
        <w:r w:rsidR="00CC29BA">
          <w:rPr>
            <w:webHidden/>
          </w:rPr>
          <w:instrText xml:space="preserve"> PAGEREF _Toc116216001 \h </w:instrText>
        </w:r>
        <w:r w:rsidR="00CC29BA">
          <w:rPr>
            <w:webHidden/>
          </w:rPr>
        </w:r>
        <w:r w:rsidR="00CC29BA">
          <w:rPr>
            <w:webHidden/>
          </w:rPr>
          <w:fldChar w:fldCharType="separate"/>
        </w:r>
        <w:r w:rsidR="00CC29BA">
          <w:rPr>
            <w:webHidden/>
          </w:rPr>
          <w:t>5</w:t>
        </w:r>
        <w:r w:rsidR="00CC29BA">
          <w:rPr>
            <w:webHidden/>
          </w:rPr>
          <w:fldChar w:fldCharType="end"/>
        </w:r>
      </w:hyperlink>
    </w:p>
    <w:p w14:paraId="3EBB587A" w14:textId="0F347A23" w:rsidR="00CC29BA" w:rsidRDefault="00000000">
      <w:pPr>
        <w:pStyle w:val="TOC1"/>
        <w:rPr>
          <w:rFonts w:asciiTheme="minorHAnsi" w:eastAsiaTheme="minorEastAsia" w:hAnsiTheme="minorHAnsi" w:cstheme="minorBidi"/>
          <w:b w:val="0"/>
          <w:color w:val="auto"/>
          <w:sz w:val="22"/>
          <w:szCs w:val="22"/>
          <w:lang w:eastAsia="en-GB"/>
        </w:rPr>
      </w:pPr>
      <w:hyperlink w:anchor="_Toc116216002" w:history="1">
        <w:r w:rsidR="00CC29BA" w:rsidRPr="008424CE">
          <w:rPr>
            <w:rStyle w:val="Hyperlink"/>
          </w:rPr>
          <w:t>Background.</w:t>
        </w:r>
        <w:r w:rsidR="00CC29BA">
          <w:rPr>
            <w:webHidden/>
          </w:rPr>
          <w:tab/>
        </w:r>
        <w:r w:rsidR="00CC29BA">
          <w:rPr>
            <w:webHidden/>
          </w:rPr>
          <w:fldChar w:fldCharType="begin"/>
        </w:r>
        <w:r w:rsidR="00CC29BA">
          <w:rPr>
            <w:webHidden/>
          </w:rPr>
          <w:instrText xml:space="preserve"> PAGEREF _Toc116216002 \h </w:instrText>
        </w:r>
        <w:r w:rsidR="00CC29BA">
          <w:rPr>
            <w:webHidden/>
          </w:rPr>
        </w:r>
        <w:r w:rsidR="00CC29BA">
          <w:rPr>
            <w:webHidden/>
          </w:rPr>
          <w:fldChar w:fldCharType="separate"/>
        </w:r>
        <w:r w:rsidR="00CC29BA">
          <w:rPr>
            <w:webHidden/>
          </w:rPr>
          <w:t>5</w:t>
        </w:r>
        <w:r w:rsidR="00CC29BA">
          <w:rPr>
            <w:webHidden/>
          </w:rPr>
          <w:fldChar w:fldCharType="end"/>
        </w:r>
      </w:hyperlink>
    </w:p>
    <w:p w14:paraId="343E27A6" w14:textId="4C37D318" w:rsidR="00CC29BA" w:rsidRDefault="00000000">
      <w:pPr>
        <w:pStyle w:val="TOC1"/>
        <w:rPr>
          <w:rFonts w:asciiTheme="minorHAnsi" w:eastAsiaTheme="minorEastAsia" w:hAnsiTheme="minorHAnsi" w:cstheme="minorBidi"/>
          <w:b w:val="0"/>
          <w:color w:val="auto"/>
          <w:sz w:val="22"/>
          <w:szCs w:val="22"/>
          <w:lang w:eastAsia="en-GB"/>
        </w:rPr>
      </w:pPr>
      <w:hyperlink w:anchor="_Toc116216003" w:history="1">
        <w:r w:rsidR="00CC29BA" w:rsidRPr="008424CE">
          <w:rPr>
            <w:rStyle w:val="Hyperlink"/>
          </w:rPr>
          <w:t>Clinical Risk Management Purpose</w:t>
        </w:r>
        <w:r w:rsidR="00CC29BA">
          <w:rPr>
            <w:webHidden/>
          </w:rPr>
          <w:tab/>
        </w:r>
        <w:r w:rsidR="00CC29BA">
          <w:rPr>
            <w:webHidden/>
          </w:rPr>
          <w:fldChar w:fldCharType="begin"/>
        </w:r>
        <w:r w:rsidR="00CC29BA">
          <w:rPr>
            <w:webHidden/>
          </w:rPr>
          <w:instrText xml:space="preserve"> PAGEREF _Toc116216003 \h </w:instrText>
        </w:r>
        <w:r w:rsidR="00CC29BA">
          <w:rPr>
            <w:webHidden/>
          </w:rPr>
        </w:r>
        <w:r w:rsidR="00CC29BA">
          <w:rPr>
            <w:webHidden/>
          </w:rPr>
          <w:fldChar w:fldCharType="separate"/>
        </w:r>
        <w:r w:rsidR="00CC29BA">
          <w:rPr>
            <w:webHidden/>
          </w:rPr>
          <w:t>5</w:t>
        </w:r>
        <w:r w:rsidR="00CC29BA">
          <w:rPr>
            <w:webHidden/>
          </w:rPr>
          <w:fldChar w:fldCharType="end"/>
        </w:r>
      </w:hyperlink>
    </w:p>
    <w:p w14:paraId="4F83D149" w14:textId="2E89136A" w:rsidR="00CC29BA"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116216004" w:history="1">
        <w:r w:rsidR="00CC29BA" w:rsidRPr="008424CE">
          <w:rPr>
            <w:rStyle w:val="Hyperlink"/>
            <w:noProof/>
          </w:rPr>
          <w:t>Background to Clinical Safety standards and requirements</w:t>
        </w:r>
        <w:r w:rsidR="00CC29BA">
          <w:rPr>
            <w:noProof/>
            <w:webHidden/>
          </w:rPr>
          <w:tab/>
        </w:r>
        <w:r w:rsidR="00CC29BA">
          <w:rPr>
            <w:noProof/>
            <w:webHidden/>
          </w:rPr>
          <w:fldChar w:fldCharType="begin"/>
        </w:r>
        <w:r w:rsidR="00CC29BA">
          <w:rPr>
            <w:noProof/>
            <w:webHidden/>
          </w:rPr>
          <w:instrText xml:space="preserve"> PAGEREF _Toc116216004 \h </w:instrText>
        </w:r>
        <w:r w:rsidR="00CC29BA">
          <w:rPr>
            <w:noProof/>
            <w:webHidden/>
          </w:rPr>
        </w:r>
        <w:r w:rsidR="00CC29BA">
          <w:rPr>
            <w:noProof/>
            <w:webHidden/>
          </w:rPr>
          <w:fldChar w:fldCharType="separate"/>
        </w:r>
        <w:r w:rsidR="00CC29BA">
          <w:rPr>
            <w:noProof/>
            <w:webHidden/>
          </w:rPr>
          <w:t>5</w:t>
        </w:r>
        <w:r w:rsidR="00CC29BA">
          <w:rPr>
            <w:noProof/>
            <w:webHidden/>
          </w:rPr>
          <w:fldChar w:fldCharType="end"/>
        </w:r>
      </w:hyperlink>
    </w:p>
    <w:p w14:paraId="0F00D063" w14:textId="45F0E577" w:rsidR="00CC29BA"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116216005" w:history="1">
        <w:r w:rsidR="00CC29BA" w:rsidRPr="008424CE">
          <w:rPr>
            <w:rStyle w:val="Hyperlink"/>
            <w:noProof/>
          </w:rPr>
          <w:t>DCB 0129: Clinical Risk Management: its Application in the Manufacture of Health IT platforms</w:t>
        </w:r>
        <w:r w:rsidR="00CC29BA">
          <w:rPr>
            <w:noProof/>
            <w:webHidden/>
          </w:rPr>
          <w:tab/>
        </w:r>
        <w:r w:rsidR="00CC29BA">
          <w:rPr>
            <w:noProof/>
            <w:webHidden/>
          </w:rPr>
          <w:fldChar w:fldCharType="begin"/>
        </w:r>
        <w:r w:rsidR="00CC29BA">
          <w:rPr>
            <w:noProof/>
            <w:webHidden/>
          </w:rPr>
          <w:instrText xml:space="preserve"> PAGEREF _Toc116216005 \h </w:instrText>
        </w:r>
        <w:r w:rsidR="00CC29BA">
          <w:rPr>
            <w:noProof/>
            <w:webHidden/>
          </w:rPr>
        </w:r>
        <w:r w:rsidR="00CC29BA">
          <w:rPr>
            <w:noProof/>
            <w:webHidden/>
          </w:rPr>
          <w:fldChar w:fldCharType="separate"/>
        </w:r>
        <w:r w:rsidR="00CC29BA">
          <w:rPr>
            <w:noProof/>
            <w:webHidden/>
          </w:rPr>
          <w:t>5</w:t>
        </w:r>
        <w:r w:rsidR="00CC29BA">
          <w:rPr>
            <w:noProof/>
            <w:webHidden/>
          </w:rPr>
          <w:fldChar w:fldCharType="end"/>
        </w:r>
      </w:hyperlink>
    </w:p>
    <w:p w14:paraId="2D472AE6" w14:textId="41784263" w:rsidR="00CC29BA"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116216006" w:history="1">
        <w:r w:rsidR="00CC29BA" w:rsidRPr="008424CE">
          <w:rPr>
            <w:rStyle w:val="Hyperlink"/>
            <w:noProof/>
          </w:rPr>
          <w:t>DCB 0160: Clinical Risk Management: its Application in the Deployment and Use of Health IT platforms</w:t>
        </w:r>
        <w:r w:rsidR="00CC29BA">
          <w:rPr>
            <w:noProof/>
            <w:webHidden/>
          </w:rPr>
          <w:tab/>
        </w:r>
        <w:r w:rsidR="00CC29BA">
          <w:rPr>
            <w:noProof/>
            <w:webHidden/>
          </w:rPr>
          <w:fldChar w:fldCharType="begin"/>
        </w:r>
        <w:r w:rsidR="00CC29BA">
          <w:rPr>
            <w:noProof/>
            <w:webHidden/>
          </w:rPr>
          <w:instrText xml:space="preserve"> PAGEREF _Toc116216006 \h </w:instrText>
        </w:r>
        <w:r w:rsidR="00CC29BA">
          <w:rPr>
            <w:noProof/>
            <w:webHidden/>
          </w:rPr>
        </w:r>
        <w:r w:rsidR="00CC29BA">
          <w:rPr>
            <w:noProof/>
            <w:webHidden/>
          </w:rPr>
          <w:fldChar w:fldCharType="separate"/>
        </w:r>
        <w:r w:rsidR="00CC29BA">
          <w:rPr>
            <w:noProof/>
            <w:webHidden/>
          </w:rPr>
          <w:t>6</w:t>
        </w:r>
        <w:r w:rsidR="00CC29BA">
          <w:rPr>
            <w:noProof/>
            <w:webHidden/>
          </w:rPr>
          <w:fldChar w:fldCharType="end"/>
        </w:r>
      </w:hyperlink>
    </w:p>
    <w:p w14:paraId="1E459798" w14:textId="3C774451" w:rsidR="00CC29BA"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116216007" w:history="1">
        <w:r w:rsidR="00CC29BA" w:rsidRPr="008424CE">
          <w:rPr>
            <w:rStyle w:val="Hyperlink"/>
            <w:noProof/>
          </w:rPr>
          <w:t>ISO 14971: Risk Management: its Application to Software as a Medical Devices</w:t>
        </w:r>
        <w:r w:rsidR="00CC29BA">
          <w:rPr>
            <w:noProof/>
            <w:webHidden/>
          </w:rPr>
          <w:tab/>
        </w:r>
        <w:r w:rsidR="00CC29BA">
          <w:rPr>
            <w:noProof/>
            <w:webHidden/>
          </w:rPr>
          <w:fldChar w:fldCharType="begin"/>
        </w:r>
        <w:r w:rsidR="00CC29BA">
          <w:rPr>
            <w:noProof/>
            <w:webHidden/>
          </w:rPr>
          <w:instrText xml:space="preserve"> PAGEREF _Toc116216007 \h </w:instrText>
        </w:r>
        <w:r w:rsidR="00CC29BA">
          <w:rPr>
            <w:noProof/>
            <w:webHidden/>
          </w:rPr>
        </w:r>
        <w:r w:rsidR="00CC29BA">
          <w:rPr>
            <w:noProof/>
            <w:webHidden/>
          </w:rPr>
          <w:fldChar w:fldCharType="separate"/>
        </w:r>
        <w:r w:rsidR="00CC29BA">
          <w:rPr>
            <w:noProof/>
            <w:webHidden/>
          </w:rPr>
          <w:t>6</w:t>
        </w:r>
        <w:r w:rsidR="00CC29BA">
          <w:rPr>
            <w:noProof/>
            <w:webHidden/>
          </w:rPr>
          <w:fldChar w:fldCharType="end"/>
        </w:r>
      </w:hyperlink>
    </w:p>
    <w:p w14:paraId="6ED5541E" w14:textId="633ED0A5" w:rsidR="00CC29BA"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116216008" w:history="1">
        <w:r w:rsidR="00CC29BA" w:rsidRPr="008424CE">
          <w:rPr>
            <w:rStyle w:val="Hyperlink"/>
            <w:noProof/>
          </w:rPr>
          <w:t>Compliance with the DCB 0129 Safety Standard</w:t>
        </w:r>
        <w:r w:rsidR="00CC29BA">
          <w:rPr>
            <w:noProof/>
            <w:webHidden/>
          </w:rPr>
          <w:tab/>
        </w:r>
        <w:r w:rsidR="00CC29BA">
          <w:rPr>
            <w:noProof/>
            <w:webHidden/>
          </w:rPr>
          <w:fldChar w:fldCharType="begin"/>
        </w:r>
        <w:r w:rsidR="00CC29BA">
          <w:rPr>
            <w:noProof/>
            <w:webHidden/>
          </w:rPr>
          <w:instrText xml:space="preserve"> PAGEREF _Toc116216008 \h </w:instrText>
        </w:r>
        <w:r w:rsidR="00CC29BA">
          <w:rPr>
            <w:noProof/>
            <w:webHidden/>
          </w:rPr>
        </w:r>
        <w:r w:rsidR="00CC29BA">
          <w:rPr>
            <w:noProof/>
            <w:webHidden/>
          </w:rPr>
          <w:fldChar w:fldCharType="separate"/>
        </w:r>
        <w:r w:rsidR="00CC29BA">
          <w:rPr>
            <w:noProof/>
            <w:webHidden/>
          </w:rPr>
          <w:t>6</w:t>
        </w:r>
        <w:r w:rsidR="00CC29BA">
          <w:rPr>
            <w:noProof/>
            <w:webHidden/>
          </w:rPr>
          <w:fldChar w:fldCharType="end"/>
        </w:r>
      </w:hyperlink>
    </w:p>
    <w:p w14:paraId="0909020E" w14:textId="738A2A8A" w:rsidR="00CC29BA"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116216009" w:history="1">
        <w:r w:rsidR="00CC29BA" w:rsidRPr="008424CE">
          <w:rPr>
            <w:rStyle w:val="Hyperlink"/>
            <w:noProof/>
          </w:rPr>
          <w:t>Intended Audience</w:t>
        </w:r>
        <w:r w:rsidR="00CC29BA">
          <w:rPr>
            <w:noProof/>
            <w:webHidden/>
          </w:rPr>
          <w:tab/>
        </w:r>
        <w:r w:rsidR="00CC29BA">
          <w:rPr>
            <w:noProof/>
            <w:webHidden/>
          </w:rPr>
          <w:fldChar w:fldCharType="begin"/>
        </w:r>
        <w:r w:rsidR="00CC29BA">
          <w:rPr>
            <w:noProof/>
            <w:webHidden/>
          </w:rPr>
          <w:instrText xml:space="preserve"> PAGEREF _Toc116216009 \h </w:instrText>
        </w:r>
        <w:r w:rsidR="00CC29BA">
          <w:rPr>
            <w:noProof/>
            <w:webHidden/>
          </w:rPr>
        </w:r>
        <w:r w:rsidR="00CC29BA">
          <w:rPr>
            <w:noProof/>
            <w:webHidden/>
          </w:rPr>
          <w:fldChar w:fldCharType="separate"/>
        </w:r>
        <w:r w:rsidR="00CC29BA">
          <w:rPr>
            <w:noProof/>
            <w:webHidden/>
          </w:rPr>
          <w:t>6</w:t>
        </w:r>
        <w:r w:rsidR="00CC29BA">
          <w:rPr>
            <w:noProof/>
            <w:webHidden/>
          </w:rPr>
          <w:fldChar w:fldCharType="end"/>
        </w:r>
      </w:hyperlink>
    </w:p>
    <w:p w14:paraId="39A09001" w14:textId="622DE8A3" w:rsidR="00CC29BA"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116216010" w:history="1">
        <w:r w:rsidR="00CC29BA" w:rsidRPr="008424CE">
          <w:rPr>
            <w:rStyle w:val="Hyperlink"/>
            <w:noProof/>
          </w:rPr>
          <w:t>Naming Conventions used in this Clinical Risk Management Plan Document</w:t>
        </w:r>
        <w:r w:rsidR="00CC29BA">
          <w:rPr>
            <w:noProof/>
            <w:webHidden/>
          </w:rPr>
          <w:tab/>
        </w:r>
        <w:r w:rsidR="00CC29BA">
          <w:rPr>
            <w:noProof/>
            <w:webHidden/>
          </w:rPr>
          <w:fldChar w:fldCharType="begin"/>
        </w:r>
        <w:r w:rsidR="00CC29BA">
          <w:rPr>
            <w:noProof/>
            <w:webHidden/>
          </w:rPr>
          <w:instrText xml:space="preserve"> PAGEREF _Toc116216010 \h </w:instrText>
        </w:r>
        <w:r w:rsidR="00CC29BA">
          <w:rPr>
            <w:noProof/>
            <w:webHidden/>
          </w:rPr>
        </w:r>
        <w:r w:rsidR="00CC29BA">
          <w:rPr>
            <w:noProof/>
            <w:webHidden/>
          </w:rPr>
          <w:fldChar w:fldCharType="separate"/>
        </w:r>
        <w:r w:rsidR="00CC29BA">
          <w:rPr>
            <w:noProof/>
            <w:webHidden/>
          </w:rPr>
          <w:t>7</w:t>
        </w:r>
        <w:r w:rsidR="00CC29BA">
          <w:rPr>
            <w:noProof/>
            <w:webHidden/>
          </w:rPr>
          <w:fldChar w:fldCharType="end"/>
        </w:r>
      </w:hyperlink>
    </w:p>
    <w:p w14:paraId="5FC143B0" w14:textId="5AAC3544" w:rsidR="00CC29BA" w:rsidRDefault="00000000">
      <w:pPr>
        <w:pStyle w:val="TOC1"/>
        <w:rPr>
          <w:rFonts w:asciiTheme="minorHAnsi" w:eastAsiaTheme="minorEastAsia" w:hAnsiTheme="minorHAnsi" w:cstheme="minorBidi"/>
          <w:b w:val="0"/>
          <w:color w:val="auto"/>
          <w:sz w:val="22"/>
          <w:szCs w:val="22"/>
          <w:lang w:eastAsia="en-GB"/>
        </w:rPr>
      </w:pPr>
      <w:hyperlink w:anchor="_Toc116216011" w:history="1">
        <w:r w:rsidR="00CC29BA" w:rsidRPr="008424CE">
          <w:rPr>
            <w:rStyle w:val="Hyperlink"/>
          </w:rPr>
          <w:t>Overview</w:t>
        </w:r>
        <w:r w:rsidR="00CC29BA">
          <w:rPr>
            <w:webHidden/>
          </w:rPr>
          <w:tab/>
        </w:r>
        <w:r w:rsidR="00CC29BA">
          <w:rPr>
            <w:webHidden/>
          </w:rPr>
          <w:fldChar w:fldCharType="begin"/>
        </w:r>
        <w:r w:rsidR="00CC29BA">
          <w:rPr>
            <w:webHidden/>
          </w:rPr>
          <w:instrText xml:space="preserve"> PAGEREF _Toc116216011 \h </w:instrText>
        </w:r>
        <w:r w:rsidR="00CC29BA">
          <w:rPr>
            <w:webHidden/>
          </w:rPr>
        </w:r>
        <w:r w:rsidR="00CC29BA">
          <w:rPr>
            <w:webHidden/>
          </w:rPr>
          <w:fldChar w:fldCharType="separate"/>
        </w:r>
        <w:r w:rsidR="00CC29BA">
          <w:rPr>
            <w:webHidden/>
          </w:rPr>
          <w:t>7</w:t>
        </w:r>
        <w:r w:rsidR="00CC29BA">
          <w:rPr>
            <w:webHidden/>
          </w:rPr>
          <w:fldChar w:fldCharType="end"/>
        </w:r>
      </w:hyperlink>
    </w:p>
    <w:p w14:paraId="144EA22A" w14:textId="072C6B0A" w:rsidR="00CC29BA"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116216012" w:history="1">
        <w:r w:rsidR="00CC29BA" w:rsidRPr="008424CE">
          <w:rPr>
            <w:rStyle w:val="Hyperlink"/>
            <w:noProof/>
          </w:rPr>
          <w:t>Scope</w:t>
        </w:r>
        <w:r w:rsidR="00CC29BA">
          <w:rPr>
            <w:noProof/>
            <w:webHidden/>
          </w:rPr>
          <w:tab/>
        </w:r>
        <w:r w:rsidR="00CC29BA">
          <w:rPr>
            <w:noProof/>
            <w:webHidden/>
          </w:rPr>
          <w:fldChar w:fldCharType="begin"/>
        </w:r>
        <w:r w:rsidR="00CC29BA">
          <w:rPr>
            <w:noProof/>
            <w:webHidden/>
          </w:rPr>
          <w:instrText xml:space="preserve"> PAGEREF _Toc116216012 \h </w:instrText>
        </w:r>
        <w:r w:rsidR="00CC29BA">
          <w:rPr>
            <w:noProof/>
            <w:webHidden/>
          </w:rPr>
        </w:r>
        <w:r w:rsidR="00CC29BA">
          <w:rPr>
            <w:noProof/>
            <w:webHidden/>
          </w:rPr>
          <w:fldChar w:fldCharType="separate"/>
        </w:r>
        <w:r w:rsidR="00CC29BA">
          <w:rPr>
            <w:noProof/>
            <w:webHidden/>
          </w:rPr>
          <w:t>7</w:t>
        </w:r>
        <w:r w:rsidR="00CC29BA">
          <w:rPr>
            <w:noProof/>
            <w:webHidden/>
          </w:rPr>
          <w:fldChar w:fldCharType="end"/>
        </w:r>
      </w:hyperlink>
    </w:p>
    <w:p w14:paraId="27AFD5F7" w14:textId="12F447DD" w:rsidR="00CC29BA"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116216013" w:history="1">
        <w:r w:rsidR="00CC29BA" w:rsidRPr="008424CE">
          <w:rPr>
            <w:rStyle w:val="Hyperlink"/>
            <w:noProof/>
            <w:shd w:val="clear" w:color="auto" w:fill="FFFFFF"/>
          </w:rPr>
          <w:t>Product Overview</w:t>
        </w:r>
        <w:r w:rsidR="00CC29BA">
          <w:rPr>
            <w:noProof/>
            <w:webHidden/>
          </w:rPr>
          <w:tab/>
        </w:r>
        <w:r w:rsidR="00CC29BA">
          <w:rPr>
            <w:noProof/>
            <w:webHidden/>
          </w:rPr>
          <w:fldChar w:fldCharType="begin"/>
        </w:r>
        <w:r w:rsidR="00CC29BA">
          <w:rPr>
            <w:noProof/>
            <w:webHidden/>
          </w:rPr>
          <w:instrText xml:space="preserve"> PAGEREF _Toc116216013 \h </w:instrText>
        </w:r>
        <w:r w:rsidR="00CC29BA">
          <w:rPr>
            <w:noProof/>
            <w:webHidden/>
          </w:rPr>
        </w:r>
        <w:r w:rsidR="00CC29BA">
          <w:rPr>
            <w:noProof/>
            <w:webHidden/>
          </w:rPr>
          <w:fldChar w:fldCharType="separate"/>
        </w:r>
        <w:r w:rsidR="00CC29BA">
          <w:rPr>
            <w:noProof/>
            <w:webHidden/>
          </w:rPr>
          <w:t>7</w:t>
        </w:r>
        <w:r w:rsidR="00CC29BA">
          <w:rPr>
            <w:noProof/>
            <w:webHidden/>
          </w:rPr>
          <w:fldChar w:fldCharType="end"/>
        </w:r>
      </w:hyperlink>
    </w:p>
    <w:p w14:paraId="1FB01AC2" w14:textId="5A10BF34" w:rsidR="00CC29BA" w:rsidRDefault="00000000">
      <w:pPr>
        <w:pStyle w:val="TOC1"/>
        <w:rPr>
          <w:rFonts w:asciiTheme="minorHAnsi" w:eastAsiaTheme="minorEastAsia" w:hAnsiTheme="minorHAnsi" w:cstheme="minorBidi"/>
          <w:b w:val="0"/>
          <w:color w:val="auto"/>
          <w:sz w:val="22"/>
          <w:szCs w:val="22"/>
          <w:lang w:eastAsia="en-GB"/>
        </w:rPr>
      </w:pPr>
      <w:hyperlink w:anchor="_Toc116216014" w:history="1">
        <w:r w:rsidR="00CC29BA" w:rsidRPr="008424CE">
          <w:rPr>
            <w:rStyle w:val="Hyperlink"/>
          </w:rPr>
          <w:t>Methodology</w:t>
        </w:r>
        <w:r w:rsidR="00CC29BA">
          <w:rPr>
            <w:webHidden/>
          </w:rPr>
          <w:tab/>
        </w:r>
        <w:r w:rsidR="00CC29BA">
          <w:rPr>
            <w:webHidden/>
          </w:rPr>
          <w:fldChar w:fldCharType="begin"/>
        </w:r>
        <w:r w:rsidR="00CC29BA">
          <w:rPr>
            <w:webHidden/>
          </w:rPr>
          <w:instrText xml:space="preserve"> PAGEREF _Toc116216014 \h </w:instrText>
        </w:r>
        <w:r w:rsidR="00CC29BA">
          <w:rPr>
            <w:webHidden/>
          </w:rPr>
        </w:r>
        <w:r w:rsidR="00CC29BA">
          <w:rPr>
            <w:webHidden/>
          </w:rPr>
          <w:fldChar w:fldCharType="separate"/>
        </w:r>
        <w:r w:rsidR="00CC29BA">
          <w:rPr>
            <w:webHidden/>
          </w:rPr>
          <w:t>9</w:t>
        </w:r>
        <w:r w:rsidR="00CC29BA">
          <w:rPr>
            <w:webHidden/>
          </w:rPr>
          <w:fldChar w:fldCharType="end"/>
        </w:r>
      </w:hyperlink>
    </w:p>
    <w:p w14:paraId="41FF3687" w14:textId="038F93D0" w:rsidR="00CC29BA" w:rsidRDefault="00000000">
      <w:pPr>
        <w:pStyle w:val="TOC1"/>
        <w:rPr>
          <w:rFonts w:asciiTheme="minorHAnsi" w:eastAsiaTheme="minorEastAsia" w:hAnsiTheme="minorHAnsi" w:cstheme="minorBidi"/>
          <w:b w:val="0"/>
          <w:color w:val="auto"/>
          <w:sz w:val="22"/>
          <w:szCs w:val="22"/>
          <w:lang w:eastAsia="en-GB"/>
        </w:rPr>
      </w:pPr>
      <w:hyperlink w:anchor="_Toc116216015" w:history="1">
        <w:r w:rsidR="00CC29BA" w:rsidRPr="008424CE">
          <w:rPr>
            <w:rStyle w:val="Hyperlink"/>
          </w:rPr>
          <w:t>Hazard Identification.</w:t>
        </w:r>
        <w:r w:rsidR="00CC29BA">
          <w:rPr>
            <w:webHidden/>
          </w:rPr>
          <w:tab/>
        </w:r>
        <w:r w:rsidR="00CC29BA">
          <w:rPr>
            <w:webHidden/>
          </w:rPr>
          <w:fldChar w:fldCharType="begin"/>
        </w:r>
        <w:r w:rsidR="00CC29BA">
          <w:rPr>
            <w:webHidden/>
          </w:rPr>
          <w:instrText xml:space="preserve"> PAGEREF _Toc116216015 \h </w:instrText>
        </w:r>
        <w:r w:rsidR="00CC29BA">
          <w:rPr>
            <w:webHidden/>
          </w:rPr>
        </w:r>
        <w:r w:rsidR="00CC29BA">
          <w:rPr>
            <w:webHidden/>
          </w:rPr>
          <w:fldChar w:fldCharType="separate"/>
        </w:r>
        <w:r w:rsidR="00CC29BA">
          <w:rPr>
            <w:webHidden/>
          </w:rPr>
          <w:t>11</w:t>
        </w:r>
        <w:r w:rsidR="00CC29BA">
          <w:rPr>
            <w:webHidden/>
          </w:rPr>
          <w:fldChar w:fldCharType="end"/>
        </w:r>
      </w:hyperlink>
    </w:p>
    <w:p w14:paraId="76DBBFC4" w14:textId="65337F65" w:rsidR="00CC29BA"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116216016" w:history="1">
        <w:r w:rsidR="00CC29BA" w:rsidRPr="008424CE">
          <w:rPr>
            <w:rStyle w:val="Hyperlink"/>
            <w:noProof/>
            <w:lang w:eastAsia="en-GB"/>
          </w:rPr>
          <w:t>Clinical Risk Management Deliverables</w:t>
        </w:r>
        <w:r w:rsidR="00CC29BA">
          <w:rPr>
            <w:noProof/>
            <w:webHidden/>
          </w:rPr>
          <w:tab/>
        </w:r>
        <w:r w:rsidR="00CC29BA">
          <w:rPr>
            <w:noProof/>
            <w:webHidden/>
          </w:rPr>
          <w:fldChar w:fldCharType="begin"/>
        </w:r>
        <w:r w:rsidR="00CC29BA">
          <w:rPr>
            <w:noProof/>
            <w:webHidden/>
          </w:rPr>
          <w:instrText xml:space="preserve"> PAGEREF _Toc116216016 \h </w:instrText>
        </w:r>
        <w:r w:rsidR="00CC29BA">
          <w:rPr>
            <w:noProof/>
            <w:webHidden/>
          </w:rPr>
        </w:r>
        <w:r w:rsidR="00CC29BA">
          <w:rPr>
            <w:noProof/>
            <w:webHidden/>
          </w:rPr>
          <w:fldChar w:fldCharType="separate"/>
        </w:r>
        <w:r w:rsidR="00CC29BA">
          <w:rPr>
            <w:noProof/>
            <w:webHidden/>
          </w:rPr>
          <w:t>12</w:t>
        </w:r>
        <w:r w:rsidR="00CC29BA">
          <w:rPr>
            <w:noProof/>
            <w:webHidden/>
          </w:rPr>
          <w:fldChar w:fldCharType="end"/>
        </w:r>
      </w:hyperlink>
    </w:p>
    <w:p w14:paraId="6758C387" w14:textId="6F7BF255" w:rsidR="00CC29BA"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116216017" w:history="1">
        <w:r w:rsidR="00CC29BA" w:rsidRPr="008424CE">
          <w:rPr>
            <w:rStyle w:val="Hyperlink"/>
            <w:noProof/>
            <w:lang w:eastAsia="en-GB"/>
          </w:rPr>
          <w:t>Acceptance Criteria</w:t>
        </w:r>
        <w:r w:rsidR="00CC29BA">
          <w:rPr>
            <w:noProof/>
            <w:webHidden/>
          </w:rPr>
          <w:tab/>
        </w:r>
        <w:r w:rsidR="00CC29BA">
          <w:rPr>
            <w:noProof/>
            <w:webHidden/>
          </w:rPr>
          <w:fldChar w:fldCharType="begin"/>
        </w:r>
        <w:r w:rsidR="00CC29BA">
          <w:rPr>
            <w:noProof/>
            <w:webHidden/>
          </w:rPr>
          <w:instrText xml:space="preserve"> PAGEREF _Toc116216017 \h </w:instrText>
        </w:r>
        <w:r w:rsidR="00CC29BA">
          <w:rPr>
            <w:noProof/>
            <w:webHidden/>
          </w:rPr>
        </w:r>
        <w:r w:rsidR="00CC29BA">
          <w:rPr>
            <w:noProof/>
            <w:webHidden/>
          </w:rPr>
          <w:fldChar w:fldCharType="separate"/>
        </w:r>
        <w:r w:rsidR="00CC29BA">
          <w:rPr>
            <w:noProof/>
            <w:webHidden/>
          </w:rPr>
          <w:t>12</w:t>
        </w:r>
        <w:r w:rsidR="00CC29BA">
          <w:rPr>
            <w:noProof/>
            <w:webHidden/>
          </w:rPr>
          <w:fldChar w:fldCharType="end"/>
        </w:r>
      </w:hyperlink>
    </w:p>
    <w:p w14:paraId="5351FFAA" w14:textId="6713BC4F" w:rsidR="00CC29BA"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116216018" w:history="1">
        <w:r w:rsidR="00CC29BA" w:rsidRPr="008424CE">
          <w:rPr>
            <w:rStyle w:val="Hyperlink"/>
            <w:noProof/>
          </w:rPr>
          <w:t>Assumptions and Constraints</w:t>
        </w:r>
        <w:r w:rsidR="00CC29BA">
          <w:rPr>
            <w:noProof/>
            <w:webHidden/>
          </w:rPr>
          <w:tab/>
        </w:r>
        <w:r w:rsidR="00CC29BA">
          <w:rPr>
            <w:noProof/>
            <w:webHidden/>
          </w:rPr>
          <w:fldChar w:fldCharType="begin"/>
        </w:r>
        <w:r w:rsidR="00CC29BA">
          <w:rPr>
            <w:noProof/>
            <w:webHidden/>
          </w:rPr>
          <w:instrText xml:space="preserve"> PAGEREF _Toc116216018 \h </w:instrText>
        </w:r>
        <w:r w:rsidR="00CC29BA">
          <w:rPr>
            <w:noProof/>
            <w:webHidden/>
          </w:rPr>
        </w:r>
        <w:r w:rsidR="00CC29BA">
          <w:rPr>
            <w:noProof/>
            <w:webHidden/>
          </w:rPr>
          <w:fldChar w:fldCharType="separate"/>
        </w:r>
        <w:r w:rsidR="00CC29BA">
          <w:rPr>
            <w:noProof/>
            <w:webHidden/>
          </w:rPr>
          <w:t>12</w:t>
        </w:r>
        <w:r w:rsidR="00CC29BA">
          <w:rPr>
            <w:noProof/>
            <w:webHidden/>
          </w:rPr>
          <w:fldChar w:fldCharType="end"/>
        </w:r>
      </w:hyperlink>
    </w:p>
    <w:p w14:paraId="0BC9ECA3" w14:textId="43BAD6AB" w:rsidR="00CC29BA"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116216019" w:history="1">
        <w:r w:rsidR="00CC29BA" w:rsidRPr="008424CE">
          <w:rPr>
            <w:rStyle w:val="Hyperlink"/>
            <w:noProof/>
          </w:rPr>
          <w:t>Constraints</w:t>
        </w:r>
        <w:r w:rsidR="00CC29BA">
          <w:rPr>
            <w:noProof/>
            <w:webHidden/>
          </w:rPr>
          <w:tab/>
        </w:r>
        <w:r w:rsidR="00CC29BA">
          <w:rPr>
            <w:noProof/>
            <w:webHidden/>
          </w:rPr>
          <w:fldChar w:fldCharType="begin"/>
        </w:r>
        <w:r w:rsidR="00CC29BA">
          <w:rPr>
            <w:noProof/>
            <w:webHidden/>
          </w:rPr>
          <w:instrText xml:space="preserve"> PAGEREF _Toc116216019 \h </w:instrText>
        </w:r>
        <w:r w:rsidR="00CC29BA">
          <w:rPr>
            <w:noProof/>
            <w:webHidden/>
          </w:rPr>
        </w:r>
        <w:r w:rsidR="00CC29BA">
          <w:rPr>
            <w:noProof/>
            <w:webHidden/>
          </w:rPr>
          <w:fldChar w:fldCharType="separate"/>
        </w:r>
        <w:r w:rsidR="00CC29BA">
          <w:rPr>
            <w:noProof/>
            <w:webHidden/>
          </w:rPr>
          <w:t>12</w:t>
        </w:r>
        <w:r w:rsidR="00CC29BA">
          <w:rPr>
            <w:noProof/>
            <w:webHidden/>
          </w:rPr>
          <w:fldChar w:fldCharType="end"/>
        </w:r>
      </w:hyperlink>
    </w:p>
    <w:p w14:paraId="5C87CE74" w14:textId="518AC53A" w:rsidR="00CC29BA" w:rsidRDefault="00000000">
      <w:pPr>
        <w:pStyle w:val="TOC2"/>
        <w:tabs>
          <w:tab w:val="right" w:pos="9854"/>
        </w:tabs>
        <w:rPr>
          <w:rFonts w:asciiTheme="minorHAnsi" w:eastAsiaTheme="minorEastAsia" w:hAnsiTheme="minorHAnsi" w:cstheme="minorBidi"/>
          <w:noProof/>
          <w:color w:val="auto"/>
          <w:sz w:val="22"/>
          <w:szCs w:val="22"/>
          <w:lang w:eastAsia="en-GB"/>
        </w:rPr>
      </w:pPr>
      <w:hyperlink w:anchor="_Toc116216020" w:history="1">
        <w:r w:rsidR="00CC29BA" w:rsidRPr="008424CE">
          <w:rPr>
            <w:rStyle w:val="Hyperlink"/>
            <w:noProof/>
          </w:rPr>
          <w:t>Resourcing/ Governance</w:t>
        </w:r>
        <w:r w:rsidR="00CC29BA">
          <w:rPr>
            <w:noProof/>
            <w:webHidden/>
          </w:rPr>
          <w:tab/>
        </w:r>
        <w:r w:rsidR="00CC29BA">
          <w:rPr>
            <w:noProof/>
            <w:webHidden/>
          </w:rPr>
          <w:fldChar w:fldCharType="begin"/>
        </w:r>
        <w:r w:rsidR="00CC29BA">
          <w:rPr>
            <w:noProof/>
            <w:webHidden/>
          </w:rPr>
          <w:instrText xml:space="preserve"> PAGEREF _Toc116216020 \h </w:instrText>
        </w:r>
        <w:r w:rsidR="00CC29BA">
          <w:rPr>
            <w:noProof/>
            <w:webHidden/>
          </w:rPr>
        </w:r>
        <w:r w:rsidR="00CC29BA">
          <w:rPr>
            <w:noProof/>
            <w:webHidden/>
          </w:rPr>
          <w:fldChar w:fldCharType="separate"/>
        </w:r>
        <w:r w:rsidR="00CC29BA">
          <w:rPr>
            <w:noProof/>
            <w:webHidden/>
          </w:rPr>
          <w:t>14</w:t>
        </w:r>
        <w:r w:rsidR="00CC29BA">
          <w:rPr>
            <w:noProof/>
            <w:webHidden/>
          </w:rPr>
          <w:fldChar w:fldCharType="end"/>
        </w:r>
      </w:hyperlink>
    </w:p>
    <w:p w14:paraId="61081C8B" w14:textId="11DBF017" w:rsidR="00CC29BA" w:rsidRDefault="00000000">
      <w:pPr>
        <w:pStyle w:val="TOC1"/>
        <w:rPr>
          <w:rFonts w:asciiTheme="minorHAnsi" w:eastAsiaTheme="minorEastAsia" w:hAnsiTheme="minorHAnsi" w:cstheme="minorBidi"/>
          <w:b w:val="0"/>
          <w:color w:val="auto"/>
          <w:sz w:val="22"/>
          <w:szCs w:val="22"/>
          <w:lang w:eastAsia="en-GB"/>
        </w:rPr>
      </w:pPr>
      <w:hyperlink w:anchor="_Toc116216021" w:history="1">
        <w:r w:rsidR="00CC29BA" w:rsidRPr="008424CE">
          <w:rPr>
            <w:rStyle w:val="Hyperlink"/>
          </w:rPr>
          <w:t>Summary</w:t>
        </w:r>
        <w:r w:rsidR="00CC29BA">
          <w:rPr>
            <w:webHidden/>
          </w:rPr>
          <w:tab/>
        </w:r>
        <w:r w:rsidR="00CC29BA">
          <w:rPr>
            <w:webHidden/>
          </w:rPr>
          <w:fldChar w:fldCharType="begin"/>
        </w:r>
        <w:r w:rsidR="00CC29BA">
          <w:rPr>
            <w:webHidden/>
          </w:rPr>
          <w:instrText xml:space="preserve"> PAGEREF _Toc116216021 \h </w:instrText>
        </w:r>
        <w:r w:rsidR="00CC29BA">
          <w:rPr>
            <w:webHidden/>
          </w:rPr>
        </w:r>
        <w:r w:rsidR="00CC29BA">
          <w:rPr>
            <w:webHidden/>
          </w:rPr>
          <w:fldChar w:fldCharType="separate"/>
        </w:r>
        <w:r w:rsidR="00CC29BA">
          <w:rPr>
            <w:webHidden/>
          </w:rPr>
          <w:t>14</w:t>
        </w:r>
        <w:r w:rsidR="00CC29BA">
          <w:rPr>
            <w:webHidden/>
          </w:rPr>
          <w:fldChar w:fldCharType="end"/>
        </w:r>
      </w:hyperlink>
    </w:p>
    <w:p w14:paraId="0F3BE9A0" w14:textId="045DD902" w:rsidR="00CC29BA" w:rsidRDefault="00000000">
      <w:pPr>
        <w:pStyle w:val="TOC1"/>
        <w:rPr>
          <w:rFonts w:asciiTheme="minorHAnsi" w:eastAsiaTheme="minorEastAsia" w:hAnsiTheme="minorHAnsi" w:cstheme="minorBidi"/>
          <w:b w:val="0"/>
          <w:color w:val="auto"/>
          <w:sz w:val="22"/>
          <w:szCs w:val="22"/>
          <w:lang w:eastAsia="en-GB"/>
        </w:rPr>
      </w:pPr>
      <w:hyperlink w:anchor="_Toc116216022" w:history="1">
        <w:r w:rsidR="00CC29BA" w:rsidRPr="008424CE">
          <w:rPr>
            <w:rStyle w:val="Hyperlink"/>
          </w:rPr>
          <w:t>Appendix – Risk Classification Matrix</w:t>
        </w:r>
        <w:r w:rsidR="00CC29BA">
          <w:rPr>
            <w:webHidden/>
          </w:rPr>
          <w:tab/>
        </w:r>
        <w:r w:rsidR="00CC29BA">
          <w:rPr>
            <w:webHidden/>
          </w:rPr>
          <w:fldChar w:fldCharType="begin"/>
        </w:r>
        <w:r w:rsidR="00CC29BA">
          <w:rPr>
            <w:webHidden/>
          </w:rPr>
          <w:instrText xml:space="preserve"> PAGEREF _Toc116216022 \h </w:instrText>
        </w:r>
        <w:r w:rsidR="00CC29BA">
          <w:rPr>
            <w:webHidden/>
          </w:rPr>
        </w:r>
        <w:r w:rsidR="00CC29BA">
          <w:rPr>
            <w:webHidden/>
          </w:rPr>
          <w:fldChar w:fldCharType="separate"/>
        </w:r>
        <w:r w:rsidR="00CC29BA">
          <w:rPr>
            <w:webHidden/>
          </w:rPr>
          <w:t>15</w:t>
        </w:r>
        <w:r w:rsidR="00CC29BA">
          <w:rPr>
            <w:webHidden/>
          </w:rPr>
          <w:fldChar w:fldCharType="end"/>
        </w:r>
      </w:hyperlink>
    </w:p>
    <w:p w14:paraId="087E4C89" w14:textId="3F2DAB1F" w:rsidR="00CC29BA" w:rsidRDefault="00000000">
      <w:pPr>
        <w:pStyle w:val="TOC1"/>
        <w:rPr>
          <w:rFonts w:asciiTheme="minorHAnsi" w:eastAsiaTheme="minorEastAsia" w:hAnsiTheme="minorHAnsi" w:cstheme="minorBidi"/>
          <w:b w:val="0"/>
          <w:color w:val="auto"/>
          <w:sz w:val="22"/>
          <w:szCs w:val="22"/>
          <w:lang w:eastAsia="en-GB"/>
        </w:rPr>
      </w:pPr>
      <w:hyperlink w:anchor="_Toc116216023" w:history="1">
        <w:r w:rsidR="00CC29BA" w:rsidRPr="008424CE">
          <w:rPr>
            <w:rStyle w:val="Hyperlink"/>
          </w:rPr>
          <w:t>Glossary of Terms</w:t>
        </w:r>
        <w:r w:rsidR="00CC29BA">
          <w:rPr>
            <w:webHidden/>
          </w:rPr>
          <w:tab/>
        </w:r>
        <w:r w:rsidR="00CC29BA">
          <w:rPr>
            <w:webHidden/>
          </w:rPr>
          <w:fldChar w:fldCharType="begin"/>
        </w:r>
        <w:r w:rsidR="00CC29BA">
          <w:rPr>
            <w:webHidden/>
          </w:rPr>
          <w:instrText xml:space="preserve"> PAGEREF _Toc116216023 \h </w:instrText>
        </w:r>
        <w:r w:rsidR="00CC29BA">
          <w:rPr>
            <w:webHidden/>
          </w:rPr>
        </w:r>
        <w:r w:rsidR="00CC29BA">
          <w:rPr>
            <w:webHidden/>
          </w:rPr>
          <w:fldChar w:fldCharType="separate"/>
        </w:r>
        <w:r w:rsidR="00CC29BA">
          <w:rPr>
            <w:webHidden/>
          </w:rPr>
          <w:t>16</w:t>
        </w:r>
        <w:r w:rsidR="00CC29BA">
          <w:rPr>
            <w:webHidden/>
          </w:rPr>
          <w:fldChar w:fldCharType="end"/>
        </w:r>
      </w:hyperlink>
    </w:p>
    <w:p w14:paraId="46EB966E" w14:textId="704ADA17" w:rsidR="001D243C" w:rsidRDefault="000C24AF" w:rsidP="000C24AF">
      <w:r w:rsidRPr="00C41C82">
        <w:fldChar w:fldCharType="end"/>
      </w:r>
    </w:p>
    <w:p w14:paraId="1111DC4B" w14:textId="085D636C" w:rsidR="00AB1F94" w:rsidRDefault="00AB1F94" w:rsidP="000C24AF"/>
    <w:p w14:paraId="01BBEE05" w14:textId="21A6E9BE" w:rsidR="00AB1F94" w:rsidRDefault="00AB1F94" w:rsidP="000C24AF"/>
    <w:p w14:paraId="1B61F326" w14:textId="17B9AA1C" w:rsidR="00AB1F94" w:rsidRDefault="00AB1F94" w:rsidP="000C24AF"/>
    <w:p w14:paraId="48BFBB94" w14:textId="7E8BFA93" w:rsidR="00AB1F94" w:rsidRDefault="00AB1F94" w:rsidP="000C24AF"/>
    <w:p w14:paraId="5B18C320" w14:textId="600287DA" w:rsidR="00AB1F94" w:rsidRDefault="00AB1F94" w:rsidP="000C24AF"/>
    <w:p w14:paraId="5C229F3E" w14:textId="374400B0" w:rsidR="00AB1F94" w:rsidRDefault="00AB1F94" w:rsidP="000C24AF"/>
    <w:p w14:paraId="46DB40BF" w14:textId="644FACF0" w:rsidR="00AB1F94" w:rsidRDefault="00AB1F94" w:rsidP="000C24AF"/>
    <w:p w14:paraId="5FAA4CF3" w14:textId="2356F759" w:rsidR="00AB1F94" w:rsidRDefault="00AB1F94" w:rsidP="000C24AF"/>
    <w:p w14:paraId="5A5BC87A" w14:textId="0E26E48A" w:rsidR="00AB1F94" w:rsidRDefault="00AB1F94" w:rsidP="000C24AF"/>
    <w:p w14:paraId="051A2B0C" w14:textId="3382916B" w:rsidR="00AB1F94" w:rsidRDefault="00AB1F94" w:rsidP="000C24AF"/>
    <w:p w14:paraId="33117F4D" w14:textId="414D871D" w:rsidR="00BC0622" w:rsidRDefault="00BC0622" w:rsidP="000C24AF"/>
    <w:p w14:paraId="56452AB7" w14:textId="77777777" w:rsidR="00BC0622" w:rsidRDefault="00BC0622" w:rsidP="000C24AF"/>
    <w:p w14:paraId="56F6C244" w14:textId="77777777" w:rsidR="001D243C" w:rsidRDefault="001D243C">
      <w:pPr>
        <w:spacing w:after="0"/>
        <w:textboxTightWrap w:val="none"/>
      </w:pPr>
    </w:p>
    <w:tbl>
      <w:tblPr>
        <w:tblStyle w:val="TableGrid"/>
        <w:tblW w:w="0" w:type="auto"/>
        <w:tblLook w:val="04A0" w:firstRow="1" w:lastRow="0" w:firstColumn="1" w:lastColumn="0" w:noHBand="0" w:noVBand="1"/>
      </w:tblPr>
      <w:tblGrid>
        <w:gridCol w:w="4621"/>
        <w:gridCol w:w="4621"/>
      </w:tblGrid>
      <w:tr w:rsidR="00AB1F94" w14:paraId="3F718706" w14:textId="77777777" w:rsidTr="00B97C7A">
        <w:tc>
          <w:tcPr>
            <w:tcW w:w="9242" w:type="dxa"/>
            <w:gridSpan w:val="2"/>
          </w:tcPr>
          <w:p w14:paraId="7A057BF6" w14:textId="77777777" w:rsidR="00AB1F94" w:rsidRPr="009F5463" w:rsidRDefault="00AB1F94" w:rsidP="00B97C7A">
            <w:pPr>
              <w:jc w:val="center"/>
              <w:rPr>
                <w:b/>
              </w:rPr>
            </w:pPr>
            <w:bookmarkStart w:id="7" w:name="_Toc350174611"/>
            <w:r w:rsidRPr="009F5463">
              <w:rPr>
                <w:b/>
              </w:rPr>
              <w:t>Glossary of Acronyms</w:t>
            </w:r>
          </w:p>
        </w:tc>
      </w:tr>
      <w:tr w:rsidR="00AB1F94" w14:paraId="77C44556" w14:textId="77777777" w:rsidTr="00B97C7A">
        <w:tc>
          <w:tcPr>
            <w:tcW w:w="4621" w:type="dxa"/>
          </w:tcPr>
          <w:p w14:paraId="0155D85C"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 xml:space="preserve">Clinical Risk Management System </w:t>
            </w:r>
          </w:p>
        </w:tc>
        <w:tc>
          <w:tcPr>
            <w:tcW w:w="4621" w:type="dxa"/>
          </w:tcPr>
          <w:p w14:paraId="5559F978"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CRMS</w:t>
            </w:r>
          </w:p>
        </w:tc>
      </w:tr>
      <w:tr w:rsidR="00AB1F94" w14:paraId="5E4370E1" w14:textId="77777777" w:rsidTr="00B97C7A">
        <w:tc>
          <w:tcPr>
            <w:tcW w:w="4621" w:type="dxa"/>
          </w:tcPr>
          <w:p w14:paraId="20A613FA"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 xml:space="preserve">Clinical Safety Officer </w:t>
            </w:r>
          </w:p>
        </w:tc>
        <w:tc>
          <w:tcPr>
            <w:tcW w:w="4621" w:type="dxa"/>
          </w:tcPr>
          <w:p w14:paraId="1E592DEC"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CSO</w:t>
            </w:r>
          </w:p>
        </w:tc>
      </w:tr>
      <w:tr w:rsidR="00AB1F94" w14:paraId="108260B4" w14:textId="77777777" w:rsidTr="00B97C7A">
        <w:tc>
          <w:tcPr>
            <w:tcW w:w="4621" w:type="dxa"/>
          </w:tcPr>
          <w:p w14:paraId="5C4E3FC7"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 xml:space="preserve">Clinical Risk Management </w:t>
            </w:r>
          </w:p>
        </w:tc>
        <w:tc>
          <w:tcPr>
            <w:tcW w:w="4621" w:type="dxa"/>
          </w:tcPr>
          <w:p w14:paraId="40F19F8B"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CRM</w:t>
            </w:r>
          </w:p>
        </w:tc>
      </w:tr>
      <w:tr w:rsidR="00AB1F94" w14:paraId="26F91558" w14:textId="77777777" w:rsidTr="00B97C7A">
        <w:tc>
          <w:tcPr>
            <w:tcW w:w="4621" w:type="dxa"/>
          </w:tcPr>
          <w:p w14:paraId="74C49E9F"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 xml:space="preserve">Clinical Risk Management File </w:t>
            </w:r>
          </w:p>
        </w:tc>
        <w:tc>
          <w:tcPr>
            <w:tcW w:w="4621" w:type="dxa"/>
          </w:tcPr>
          <w:p w14:paraId="360633AC"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CRMF</w:t>
            </w:r>
          </w:p>
        </w:tc>
      </w:tr>
      <w:tr w:rsidR="00AB1F94" w14:paraId="75A1A78E" w14:textId="77777777" w:rsidTr="00B97C7A">
        <w:tc>
          <w:tcPr>
            <w:tcW w:w="4621" w:type="dxa"/>
          </w:tcPr>
          <w:p w14:paraId="3CB48BDD"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 xml:space="preserve">Clinical Risk Management Plan </w:t>
            </w:r>
          </w:p>
        </w:tc>
        <w:tc>
          <w:tcPr>
            <w:tcW w:w="4621" w:type="dxa"/>
          </w:tcPr>
          <w:p w14:paraId="75666E48"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CRMP</w:t>
            </w:r>
          </w:p>
        </w:tc>
      </w:tr>
      <w:tr w:rsidR="00AB1F94" w14:paraId="3781F579" w14:textId="77777777" w:rsidTr="00B97C7A">
        <w:tc>
          <w:tcPr>
            <w:tcW w:w="4621" w:type="dxa"/>
          </w:tcPr>
          <w:p w14:paraId="7397508F"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 xml:space="preserve">Clinical Safety Case Report </w:t>
            </w:r>
          </w:p>
        </w:tc>
        <w:tc>
          <w:tcPr>
            <w:tcW w:w="4621" w:type="dxa"/>
          </w:tcPr>
          <w:p w14:paraId="0EFA685A"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CSCR</w:t>
            </w:r>
          </w:p>
        </w:tc>
      </w:tr>
      <w:tr w:rsidR="00AB1F94" w:rsidRPr="00EA4CFF" w14:paraId="380F9DBE" w14:textId="77777777" w:rsidTr="00B97C7A">
        <w:tc>
          <w:tcPr>
            <w:tcW w:w="4621" w:type="dxa"/>
          </w:tcPr>
          <w:p w14:paraId="62830388"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 xml:space="preserve">Data Co-ordination Board </w:t>
            </w:r>
          </w:p>
        </w:tc>
        <w:tc>
          <w:tcPr>
            <w:tcW w:w="4621" w:type="dxa"/>
          </w:tcPr>
          <w:p w14:paraId="572B6D5E"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DCB</w:t>
            </w:r>
          </w:p>
        </w:tc>
      </w:tr>
      <w:tr w:rsidR="00AB1F94" w:rsidRPr="00FA7253" w14:paraId="679A58B5" w14:textId="77777777" w:rsidTr="00B97C7A">
        <w:tc>
          <w:tcPr>
            <w:tcW w:w="4621" w:type="dxa"/>
          </w:tcPr>
          <w:p w14:paraId="4A235FC2"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DCB 0129</w:t>
            </w:r>
          </w:p>
        </w:tc>
        <w:tc>
          <w:tcPr>
            <w:tcW w:w="4621" w:type="dxa"/>
          </w:tcPr>
          <w:p w14:paraId="4A1D783B" w14:textId="77777777" w:rsidR="00AB1F94" w:rsidRPr="00FA7253" w:rsidRDefault="00AB1F94" w:rsidP="00B97C7A">
            <w:r w:rsidRPr="00FA7253">
              <w:t xml:space="preserve">Clinical Safety Standard- </w:t>
            </w:r>
            <w:r>
              <w:t xml:space="preserve">Clinical Risk Management: its application in the manufacture of Health IT Systems </w:t>
            </w:r>
          </w:p>
        </w:tc>
      </w:tr>
      <w:tr w:rsidR="00AB1F94" w:rsidRPr="00EA4CFF" w14:paraId="3989E3BD" w14:textId="77777777" w:rsidTr="00B97C7A">
        <w:tc>
          <w:tcPr>
            <w:tcW w:w="4621" w:type="dxa"/>
          </w:tcPr>
          <w:p w14:paraId="2749F976"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DCB 0160</w:t>
            </w:r>
          </w:p>
        </w:tc>
        <w:tc>
          <w:tcPr>
            <w:tcW w:w="4621" w:type="dxa"/>
          </w:tcPr>
          <w:p w14:paraId="5BF3F84F"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Clinical Safety Standard</w:t>
            </w:r>
            <w:r>
              <w:rPr>
                <w:rFonts w:asciiTheme="minorHAnsi" w:hAnsiTheme="minorHAnsi" w:cstheme="minorHAnsi"/>
              </w:rPr>
              <w:t xml:space="preserve">- Clinical Risk Management: its application in the Deployment and Use of Health IT Systems </w:t>
            </w:r>
          </w:p>
        </w:tc>
      </w:tr>
      <w:tr w:rsidR="00AB1F94" w:rsidRPr="00EA4CFF" w14:paraId="097DAFE7" w14:textId="77777777" w:rsidTr="00B97C7A">
        <w:trPr>
          <w:trHeight w:val="562"/>
        </w:trPr>
        <w:tc>
          <w:tcPr>
            <w:tcW w:w="4621" w:type="dxa"/>
          </w:tcPr>
          <w:p w14:paraId="79F298DB" w14:textId="77777777" w:rsidR="00AB1F94" w:rsidRPr="00EA4CFF" w:rsidRDefault="00AB1F94" w:rsidP="00B97C7A">
            <w:pPr>
              <w:rPr>
                <w:rFonts w:asciiTheme="minorHAnsi" w:hAnsiTheme="minorHAnsi" w:cstheme="minorHAnsi"/>
              </w:rPr>
            </w:pPr>
            <w:r>
              <w:rPr>
                <w:rFonts w:asciiTheme="minorHAnsi" w:hAnsiTheme="minorHAnsi" w:cstheme="minorHAnsi"/>
              </w:rPr>
              <w:t>Integrated Care Board</w:t>
            </w:r>
          </w:p>
        </w:tc>
        <w:tc>
          <w:tcPr>
            <w:tcW w:w="4621" w:type="dxa"/>
          </w:tcPr>
          <w:p w14:paraId="6ADF0989" w14:textId="77777777" w:rsidR="00AB1F94" w:rsidRPr="00EA4CFF" w:rsidRDefault="00AB1F94" w:rsidP="00B97C7A">
            <w:pPr>
              <w:rPr>
                <w:rFonts w:asciiTheme="minorHAnsi" w:hAnsiTheme="minorHAnsi" w:cstheme="minorHAnsi"/>
              </w:rPr>
            </w:pPr>
            <w:r>
              <w:rPr>
                <w:rFonts w:asciiTheme="minorHAnsi" w:hAnsiTheme="minorHAnsi" w:cstheme="minorHAnsi"/>
              </w:rPr>
              <w:t>ICB</w:t>
            </w:r>
          </w:p>
        </w:tc>
      </w:tr>
      <w:tr w:rsidR="00AB1F94" w:rsidRPr="00EA4CFF" w14:paraId="28F0813C" w14:textId="77777777" w:rsidTr="00AB1F94">
        <w:tc>
          <w:tcPr>
            <w:tcW w:w="4621" w:type="dxa"/>
          </w:tcPr>
          <w:p w14:paraId="7DE1C872"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 xml:space="preserve">Hazard Log </w:t>
            </w:r>
          </w:p>
        </w:tc>
        <w:tc>
          <w:tcPr>
            <w:tcW w:w="4621" w:type="dxa"/>
          </w:tcPr>
          <w:p w14:paraId="59D3AF14" w14:textId="77777777" w:rsidR="00AB1F94" w:rsidRPr="00EA4CFF" w:rsidRDefault="00AB1F94" w:rsidP="00B97C7A">
            <w:pPr>
              <w:rPr>
                <w:rFonts w:asciiTheme="minorHAnsi" w:hAnsiTheme="minorHAnsi" w:cstheme="minorHAnsi"/>
              </w:rPr>
            </w:pPr>
            <w:r w:rsidRPr="00EA4CFF">
              <w:rPr>
                <w:rFonts w:asciiTheme="minorHAnsi" w:hAnsiTheme="minorHAnsi" w:cstheme="minorHAnsi"/>
              </w:rPr>
              <w:t>HL</w:t>
            </w:r>
          </w:p>
        </w:tc>
      </w:tr>
      <w:tr w:rsidR="00AB1F94" w:rsidRPr="00EA4CFF" w14:paraId="3C79FC99" w14:textId="77777777" w:rsidTr="00AB1F94">
        <w:tc>
          <w:tcPr>
            <w:tcW w:w="4621" w:type="dxa"/>
          </w:tcPr>
          <w:p w14:paraId="4609124F" w14:textId="50DC23A8" w:rsidR="00AB1F94" w:rsidRPr="00EA4CFF" w:rsidRDefault="00AB1F94" w:rsidP="00B97C7A">
            <w:pPr>
              <w:rPr>
                <w:rFonts w:asciiTheme="minorHAnsi" w:hAnsiTheme="minorHAnsi" w:cstheme="minorHAnsi"/>
              </w:rPr>
            </w:pPr>
            <w:r>
              <w:t xml:space="preserve">Shared Care Record </w:t>
            </w:r>
          </w:p>
        </w:tc>
        <w:tc>
          <w:tcPr>
            <w:tcW w:w="4621" w:type="dxa"/>
          </w:tcPr>
          <w:p w14:paraId="651046D3" w14:textId="21F618EA" w:rsidR="00AB1F94" w:rsidRPr="00EA4CFF" w:rsidRDefault="00AB1F94" w:rsidP="00B97C7A">
            <w:pPr>
              <w:rPr>
                <w:rFonts w:asciiTheme="minorHAnsi" w:hAnsiTheme="minorHAnsi" w:cstheme="minorHAnsi"/>
              </w:rPr>
            </w:pPr>
            <w:proofErr w:type="spellStart"/>
            <w:r>
              <w:rPr>
                <w:rFonts w:asciiTheme="minorHAnsi" w:hAnsiTheme="minorHAnsi" w:cstheme="minorHAnsi"/>
              </w:rPr>
              <w:t>SC</w:t>
            </w:r>
            <w:r w:rsidR="00BC0622">
              <w:rPr>
                <w:rFonts w:asciiTheme="minorHAnsi" w:hAnsiTheme="minorHAnsi" w:cstheme="minorHAnsi"/>
              </w:rPr>
              <w:t>h</w:t>
            </w:r>
            <w:r>
              <w:rPr>
                <w:rFonts w:asciiTheme="minorHAnsi" w:hAnsiTheme="minorHAnsi" w:cstheme="minorHAnsi"/>
              </w:rPr>
              <w:t>R</w:t>
            </w:r>
            <w:proofErr w:type="spellEnd"/>
          </w:p>
        </w:tc>
      </w:tr>
    </w:tbl>
    <w:p w14:paraId="7A04B5A8" w14:textId="77777777" w:rsidR="00604243" w:rsidRDefault="00604243">
      <w:pPr>
        <w:spacing w:after="0"/>
        <w:textboxTightWrap w:val="none"/>
        <w:rPr>
          <w:rFonts w:cs="Arial"/>
          <w:b/>
          <w:bCs/>
          <w:color w:val="005EB8" w:themeColor="accent1"/>
          <w:spacing w:val="-14"/>
          <w:kern w:val="28"/>
          <w:sz w:val="42"/>
          <w:szCs w:val="32"/>
          <w14:ligatures w14:val="standardContextual"/>
        </w:rPr>
      </w:pPr>
      <w:r>
        <w:br w:type="page"/>
      </w:r>
    </w:p>
    <w:p w14:paraId="53878F68" w14:textId="3910D24A" w:rsidR="008D5953" w:rsidRDefault="00B25BDF" w:rsidP="008D5953">
      <w:pPr>
        <w:pStyle w:val="Heading1"/>
      </w:pPr>
      <w:bookmarkStart w:id="8" w:name="_Toc116216001"/>
      <w:r>
        <w:lastRenderedPageBreak/>
        <w:t>Introduction</w:t>
      </w:r>
      <w:bookmarkEnd w:id="8"/>
    </w:p>
    <w:p w14:paraId="0B908351" w14:textId="06DBEF77" w:rsidR="00992D25" w:rsidRPr="00453D2D" w:rsidRDefault="00992D25" w:rsidP="00992D25">
      <w:r w:rsidRPr="00453D2D">
        <w:t xml:space="preserve">The purpose of this Clinical Risk Management Plan (CRMP) is to define the </w:t>
      </w:r>
      <w:r w:rsidR="00BC0622">
        <w:t xml:space="preserve">manufacture </w:t>
      </w:r>
      <w:r>
        <w:t>of the</w:t>
      </w:r>
      <w:r w:rsidRPr="00992D25">
        <w:t xml:space="preserve"> </w:t>
      </w:r>
      <w:r w:rsidR="00BC0622">
        <w:t>Interweave Exchange products</w:t>
      </w:r>
      <w:r>
        <w:t>.</w:t>
      </w:r>
    </w:p>
    <w:p w14:paraId="420A7E63" w14:textId="1D8D86AB" w:rsidR="00992D25" w:rsidRPr="00453D2D" w:rsidRDefault="00992D25" w:rsidP="00992D25">
      <w:r w:rsidRPr="00453D2D">
        <w:t>It describes how</w:t>
      </w:r>
      <w:r>
        <w:t xml:space="preserve"> the </w:t>
      </w:r>
      <w:r w:rsidR="00BC0622">
        <w:t xml:space="preserve">Interweave </w:t>
      </w:r>
      <w:r>
        <w:t xml:space="preserve">programme team </w:t>
      </w:r>
      <w:r w:rsidRPr="00453D2D">
        <w:t xml:space="preserve">will conduct clinical risk management to ensure patient safety with respect to services provided and the interrelated and interactive activities that will occur to ensure that the </w:t>
      </w:r>
      <w:r w:rsidR="00BC0622">
        <w:t>Interweave</w:t>
      </w:r>
      <w:r>
        <w:t xml:space="preserve"> platform </w:t>
      </w:r>
      <w:r w:rsidRPr="00453D2D">
        <w:t>meets the requirements of DCB01</w:t>
      </w:r>
      <w:r w:rsidR="00BC0622">
        <w:t>29</w:t>
      </w:r>
      <w:r w:rsidRPr="00453D2D">
        <w:t xml:space="preserve"> (</w:t>
      </w:r>
      <w:r w:rsidR="00BC0622">
        <w:t>1</w:t>
      </w:r>
      <w:r w:rsidRPr="00453D2D">
        <w:t xml:space="preserve">).  </w:t>
      </w:r>
    </w:p>
    <w:p w14:paraId="279F6C24" w14:textId="74654946" w:rsidR="00992D25" w:rsidRPr="00453D2D" w:rsidRDefault="00992D25" w:rsidP="00992D25">
      <w:r w:rsidRPr="00453D2D">
        <w:t>In fulfilling this purpose, any variation to the standard practices and procedures to be followed, as defined by the Clinical Risk Management System (CRMS) (</w:t>
      </w:r>
      <w:r w:rsidR="00EA615B">
        <w:t>3</w:t>
      </w:r>
      <w:r w:rsidRPr="00453D2D">
        <w:t>), when performing the activities of the programme are documented in this document.</w:t>
      </w:r>
    </w:p>
    <w:p w14:paraId="2A046231" w14:textId="7B8CB54A" w:rsidR="00992D25" w:rsidRPr="00453D2D" w:rsidRDefault="00992D25" w:rsidP="00992D25">
      <w:r w:rsidRPr="00453D2D">
        <w:t xml:space="preserve">This CRMP identifies how the </w:t>
      </w:r>
      <w:r w:rsidR="00BC0622">
        <w:t xml:space="preserve">Interweave products </w:t>
      </w:r>
      <w:r w:rsidRPr="00453D2D">
        <w:t>shall be controlled to ensure that the safety work is of high quality, conforms to the requirements of the CRMS and any specific programme requirements.</w:t>
      </w:r>
    </w:p>
    <w:p w14:paraId="0537C5B9" w14:textId="7A285070" w:rsidR="00992D25" w:rsidRPr="00453D2D" w:rsidRDefault="00992D25" w:rsidP="00992D25">
      <w:r w:rsidRPr="00453D2D">
        <w:t xml:space="preserve">This document will be updated when the plan changes in any way as to deviate from what has been committed to deliver. This will be decided by the </w:t>
      </w:r>
      <w:r w:rsidR="00EA615B">
        <w:t xml:space="preserve">Programme </w:t>
      </w:r>
      <w:r w:rsidR="0034275A">
        <w:t>L</w:t>
      </w:r>
      <w:r w:rsidR="00EA615B">
        <w:t>ead a</w:t>
      </w:r>
      <w:r w:rsidRPr="00453D2D">
        <w:t>nd the Clinical Safety Officer.</w:t>
      </w:r>
    </w:p>
    <w:p w14:paraId="0CC0B815" w14:textId="77777777" w:rsidR="00EA615B" w:rsidRDefault="00EA615B" w:rsidP="00EA615B">
      <w:pPr>
        <w:pStyle w:val="Heading1"/>
      </w:pPr>
      <w:bookmarkStart w:id="9" w:name="_Toc116216002"/>
      <w:r>
        <w:t>Background.</w:t>
      </w:r>
      <w:bookmarkEnd w:id="9"/>
    </w:p>
    <w:p w14:paraId="1AB72705" w14:textId="77777777" w:rsidR="00CA390F" w:rsidRDefault="00CA390F" w:rsidP="03F06315">
      <w:pPr>
        <w:pStyle w:val="Heading1"/>
        <w:rPr>
          <w:sz w:val="32"/>
        </w:rPr>
      </w:pPr>
      <w:bookmarkStart w:id="10" w:name="_Toc97569131"/>
      <w:bookmarkStart w:id="11" w:name="_Toc102653203"/>
      <w:bookmarkStart w:id="12" w:name="_Toc114167570"/>
      <w:bookmarkStart w:id="13" w:name="_Toc116216003"/>
      <w:r w:rsidRPr="03F06315">
        <w:rPr>
          <w:sz w:val="32"/>
        </w:rPr>
        <w:t>Clinical Risk Management Purpose</w:t>
      </w:r>
      <w:bookmarkEnd w:id="10"/>
      <w:bookmarkEnd w:id="11"/>
      <w:bookmarkEnd w:id="12"/>
      <w:bookmarkEnd w:id="13"/>
    </w:p>
    <w:p w14:paraId="0606AB4F" w14:textId="77777777" w:rsidR="00BC0622" w:rsidRDefault="00BC0622" w:rsidP="00BC0622">
      <w:pPr>
        <w:pStyle w:val="Heading2"/>
      </w:pPr>
      <w:bookmarkStart w:id="14" w:name="_Toc104581053"/>
      <w:bookmarkStart w:id="15" w:name="_Toc116216004"/>
      <w:bookmarkStart w:id="16" w:name="_Toc97569132"/>
      <w:bookmarkStart w:id="17" w:name="_Toc102653204"/>
      <w:bookmarkStart w:id="18" w:name="_Toc114167571"/>
      <w:r w:rsidRPr="00912AF7">
        <w:t xml:space="preserve">Background to </w:t>
      </w:r>
      <w:r>
        <w:t>C</w:t>
      </w:r>
      <w:r w:rsidRPr="00912AF7">
        <w:t xml:space="preserve">linical </w:t>
      </w:r>
      <w:r>
        <w:t>S</w:t>
      </w:r>
      <w:r w:rsidRPr="00912AF7">
        <w:t xml:space="preserve">afety </w:t>
      </w:r>
      <w:r>
        <w:t>s</w:t>
      </w:r>
      <w:r w:rsidRPr="00912AF7">
        <w:t xml:space="preserve">tandards and </w:t>
      </w:r>
      <w:r>
        <w:t>r</w:t>
      </w:r>
      <w:r w:rsidRPr="00912AF7">
        <w:t>equirements</w:t>
      </w:r>
      <w:bookmarkEnd w:id="14"/>
      <w:bookmarkEnd w:id="15"/>
    </w:p>
    <w:p w14:paraId="48E6B264" w14:textId="77777777" w:rsidR="00BC0622" w:rsidRPr="002F4BA9" w:rsidRDefault="00BC0622" w:rsidP="00BC0622">
      <w:pPr>
        <w:rPr>
          <w:rFonts w:asciiTheme="minorHAnsi" w:hAnsiTheme="minorHAnsi" w:cstheme="minorHAnsi"/>
        </w:rPr>
      </w:pPr>
      <w:r w:rsidRPr="002F4BA9">
        <w:rPr>
          <w:rFonts w:asciiTheme="minorHAnsi" w:hAnsiTheme="minorHAnsi" w:cstheme="minorHAnsi"/>
        </w:rPr>
        <w:t xml:space="preserve">Information standards provide the mechanism for introducing requirements to the NHS, those with whom it commissions services and its IT system suppliers.  There are two Clinical Safety Standards related to patient safety described below.  These standards can be found at: </w:t>
      </w:r>
    </w:p>
    <w:p w14:paraId="5556851D" w14:textId="77777777" w:rsidR="00BC0622" w:rsidRPr="002F4BA9" w:rsidRDefault="00000000" w:rsidP="00BC0622">
      <w:pPr>
        <w:rPr>
          <w:rFonts w:asciiTheme="minorHAnsi" w:hAnsiTheme="minorHAnsi" w:cstheme="minorHAnsi"/>
        </w:rPr>
      </w:pPr>
      <w:hyperlink r:id="rId14" w:history="1">
        <w:r w:rsidR="00BC0622" w:rsidRPr="002F4BA9">
          <w:rPr>
            <w:rStyle w:val="Hyperlink"/>
            <w:rFonts w:cstheme="minorHAnsi"/>
          </w:rPr>
          <w:t>DCB 0129 Clinical Risk Management: its Application in the Manufacture of Health IT platforms</w:t>
        </w:r>
      </w:hyperlink>
    </w:p>
    <w:p w14:paraId="733D7AC1" w14:textId="77777777" w:rsidR="00BC0622" w:rsidRPr="002F4BA9" w:rsidRDefault="00000000" w:rsidP="00BC0622">
      <w:pPr>
        <w:rPr>
          <w:rFonts w:asciiTheme="minorHAnsi" w:hAnsiTheme="minorHAnsi" w:cstheme="minorHAnsi"/>
        </w:rPr>
      </w:pPr>
      <w:hyperlink r:id="rId15" w:history="1">
        <w:r w:rsidR="00BC0622" w:rsidRPr="002F4BA9">
          <w:rPr>
            <w:rStyle w:val="Hyperlink"/>
            <w:rFonts w:cstheme="minorHAnsi"/>
          </w:rPr>
          <w:t>DCB 0160: Clinical Risk Management: its Application in the Deployment and Use of Health IT platforms</w:t>
        </w:r>
      </w:hyperlink>
    </w:p>
    <w:p w14:paraId="189B3A6C" w14:textId="77777777" w:rsidR="00BC0622" w:rsidRDefault="00BC0622" w:rsidP="00BC0622"/>
    <w:p w14:paraId="161D01E6" w14:textId="77777777" w:rsidR="00BC0622" w:rsidRDefault="00BC0622" w:rsidP="00BC0622">
      <w:pPr>
        <w:pStyle w:val="Heading2"/>
      </w:pPr>
      <w:bookmarkStart w:id="19" w:name="_Toc104581054"/>
      <w:bookmarkStart w:id="20" w:name="_Toc116216005"/>
      <w:r>
        <w:t>DCB</w:t>
      </w:r>
      <w:r w:rsidRPr="00912AF7">
        <w:t xml:space="preserve"> 0129: Clinical Risk Management: its Application in the Manufacture of </w:t>
      </w:r>
      <w:r>
        <w:t>Health IT platform</w:t>
      </w:r>
      <w:r w:rsidRPr="00912AF7">
        <w:t>s</w:t>
      </w:r>
      <w:bookmarkEnd w:id="19"/>
      <w:bookmarkEnd w:id="20"/>
    </w:p>
    <w:p w14:paraId="71DEA506" w14:textId="2CF9AF01" w:rsidR="00BC0622" w:rsidRPr="002F4BA9" w:rsidRDefault="00BC0622" w:rsidP="00BC0622">
      <w:pPr>
        <w:rPr>
          <w:rFonts w:asciiTheme="minorHAnsi" w:hAnsiTheme="minorHAnsi" w:cstheme="minorHAnsi"/>
        </w:rPr>
      </w:pPr>
      <w:r w:rsidRPr="002F4BA9">
        <w:rPr>
          <w:rFonts w:asciiTheme="minorHAnsi" w:hAnsiTheme="minorHAnsi" w:cstheme="minorHAnsi"/>
        </w:rPr>
        <w:t xml:space="preserve">This standard sets clinical risk management standards for manufacturers of Health IT platforms.  It requires the manufacturer to establish a structure within which clinical risks associated with the design and development of a new platform or the modification of an existing system are properly managed.  It also ensures that outputs are clearly documented to provide evidence of compliance.  Compliance with the standard ensures that the manufacturer has instigated a best practice clinical safety during the manufacture of the Health IT platform [Ref 1]. This plan supports safe deployment of the </w:t>
      </w:r>
      <w:r>
        <w:rPr>
          <w:rFonts w:asciiTheme="minorHAnsi" w:hAnsiTheme="minorHAnsi" w:cstheme="minorHAnsi"/>
        </w:rPr>
        <w:t xml:space="preserve">Interweave products </w:t>
      </w:r>
      <w:r w:rsidRPr="002F4BA9">
        <w:rPr>
          <w:rFonts w:asciiTheme="minorHAnsi" w:hAnsiTheme="minorHAnsi" w:cstheme="minorHAnsi"/>
        </w:rPr>
        <w:t xml:space="preserve">and its associated configurations </w:t>
      </w:r>
      <w:r>
        <w:rPr>
          <w:rFonts w:asciiTheme="minorHAnsi" w:hAnsiTheme="minorHAnsi" w:cstheme="minorHAnsi"/>
        </w:rPr>
        <w:t xml:space="preserve">or </w:t>
      </w:r>
      <w:r w:rsidRPr="002F4BA9">
        <w:rPr>
          <w:rFonts w:asciiTheme="minorHAnsi" w:hAnsiTheme="minorHAnsi" w:cstheme="minorHAnsi"/>
        </w:rPr>
        <w:t>software.</w:t>
      </w:r>
    </w:p>
    <w:p w14:paraId="056DDA88" w14:textId="77777777" w:rsidR="00BC0622" w:rsidRPr="00360302" w:rsidRDefault="00BC0622" w:rsidP="00BC0622">
      <w:pPr>
        <w:rPr>
          <w:sz w:val="22"/>
          <w:szCs w:val="22"/>
        </w:rPr>
      </w:pPr>
    </w:p>
    <w:p w14:paraId="626556EA" w14:textId="77777777" w:rsidR="00BC0622" w:rsidRDefault="00BC0622" w:rsidP="00BC0622">
      <w:pPr>
        <w:pStyle w:val="Heading2"/>
      </w:pPr>
      <w:bookmarkStart w:id="21" w:name="_Toc104581055"/>
      <w:bookmarkStart w:id="22" w:name="_Toc116216006"/>
      <w:r>
        <w:lastRenderedPageBreak/>
        <w:t>DCB</w:t>
      </w:r>
      <w:r w:rsidRPr="00912AF7">
        <w:t xml:space="preserve"> 0160: Clinical Risk Management: its Application in the Deployment and Use of </w:t>
      </w:r>
      <w:r>
        <w:t>Health IT platform</w:t>
      </w:r>
      <w:r w:rsidRPr="00912AF7">
        <w:t>s</w:t>
      </w:r>
      <w:bookmarkEnd w:id="21"/>
      <w:bookmarkEnd w:id="22"/>
    </w:p>
    <w:p w14:paraId="64C44219" w14:textId="5951C4D0" w:rsidR="00BC0622" w:rsidRPr="002F4BA9" w:rsidRDefault="00BC0622" w:rsidP="00BC0622">
      <w:pPr>
        <w:rPr>
          <w:rFonts w:asciiTheme="minorHAnsi" w:hAnsiTheme="minorHAnsi" w:cstheme="minorHAnsi"/>
        </w:rPr>
      </w:pPr>
      <w:r w:rsidRPr="002F4BA9">
        <w:rPr>
          <w:rFonts w:asciiTheme="minorHAnsi" w:hAnsiTheme="minorHAnsi" w:cstheme="minorHAnsi"/>
        </w:rPr>
        <w:t xml:space="preserve">This standard requires health and care organisations deploying and using new or modified Health IT platforms to have a structure to manage clinical risks associated with that deployment.  Many of the requirements in DCB 0129 are repeated in DCB 0160 for the health organisations [Ref 1 &amp; 2]. </w:t>
      </w:r>
      <w:r>
        <w:rPr>
          <w:rFonts w:asciiTheme="minorHAnsi" w:hAnsiTheme="minorHAnsi" w:cstheme="minorHAnsi"/>
        </w:rPr>
        <w:t xml:space="preserve">Interweave </w:t>
      </w:r>
      <w:r w:rsidRPr="002F4BA9">
        <w:rPr>
          <w:rFonts w:asciiTheme="minorHAnsi" w:hAnsiTheme="minorHAnsi" w:cstheme="minorHAnsi"/>
        </w:rPr>
        <w:t>is approaching this standard with a proactive, best practice approach to ensure patient safety throughout the product deployment and decommissioning pathway</w:t>
      </w:r>
      <w:r>
        <w:rPr>
          <w:rFonts w:asciiTheme="minorHAnsi" w:hAnsiTheme="minorHAnsi" w:cstheme="minorHAnsi"/>
        </w:rPr>
        <w:t>.</w:t>
      </w:r>
    </w:p>
    <w:p w14:paraId="582892EB" w14:textId="77777777" w:rsidR="00BC0622" w:rsidRDefault="00BC0622" w:rsidP="00BC0622">
      <w:pPr>
        <w:pStyle w:val="Heading2"/>
        <w:ind w:left="-5" w:right="76"/>
      </w:pPr>
      <w:bookmarkStart w:id="23" w:name="_Toc104581056"/>
      <w:bookmarkStart w:id="24" w:name="_Toc116216007"/>
      <w:r>
        <w:t>ISO 14971: Risk Management: its Application to Software as a Medical Devices</w:t>
      </w:r>
      <w:bookmarkEnd w:id="23"/>
      <w:bookmarkEnd w:id="24"/>
    </w:p>
    <w:p w14:paraId="27993968" w14:textId="0B269924" w:rsidR="00BC0622" w:rsidRDefault="00BC0622" w:rsidP="00BC0622">
      <w:pPr>
        <w:spacing w:after="130"/>
        <w:ind w:left="-5" w:right="95"/>
        <w:rPr>
          <w:rFonts w:asciiTheme="minorHAnsi" w:hAnsiTheme="minorHAnsi" w:cstheme="minorHAnsi"/>
        </w:rPr>
      </w:pPr>
      <w:r w:rsidRPr="002F4BA9">
        <w:rPr>
          <w:rFonts w:asciiTheme="minorHAnsi" w:hAnsiTheme="minorHAnsi" w:cstheme="minorHAnsi"/>
        </w:rPr>
        <w:t xml:space="preserve">ISO 14971 is an international standard aimed at those products whose intended purpose falls within the scope of the Medical Device Regulation.  The scope of the standard encompasses harm not just to patients, but also to healthcare staff, property, and the environment.  The </w:t>
      </w:r>
      <w:r>
        <w:rPr>
          <w:rFonts w:asciiTheme="minorHAnsi" w:hAnsiTheme="minorHAnsi" w:cstheme="minorHAnsi"/>
        </w:rPr>
        <w:t>Interweave</w:t>
      </w:r>
      <w:r w:rsidRPr="002F4BA9">
        <w:rPr>
          <w:rFonts w:asciiTheme="minorHAnsi" w:hAnsiTheme="minorHAnsi" w:cstheme="minorHAnsi"/>
        </w:rPr>
        <w:t xml:space="preserve"> CRMP will only be concerned with clinical risk management as </w:t>
      </w:r>
      <w:r>
        <w:rPr>
          <w:rFonts w:asciiTheme="minorHAnsi" w:hAnsiTheme="minorHAnsi" w:cstheme="minorHAnsi"/>
        </w:rPr>
        <w:t xml:space="preserve">the products are </w:t>
      </w:r>
      <w:r w:rsidRPr="002F4BA9">
        <w:rPr>
          <w:rFonts w:asciiTheme="minorHAnsi" w:hAnsiTheme="minorHAnsi" w:cstheme="minorHAnsi"/>
        </w:rPr>
        <w:t>not registered as a medical device.</w:t>
      </w:r>
    </w:p>
    <w:p w14:paraId="7F60A3D5" w14:textId="4960EF10" w:rsidR="00CA390F" w:rsidRDefault="00CA390F" w:rsidP="03F06315">
      <w:pPr>
        <w:pStyle w:val="Heading2"/>
        <w:rPr>
          <w:sz w:val="32"/>
          <w:szCs w:val="32"/>
        </w:rPr>
      </w:pPr>
      <w:bookmarkStart w:id="25" w:name="_Toc116216008"/>
      <w:r w:rsidRPr="03F06315">
        <w:rPr>
          <w:sz w:val="32"/>
          <w:szCs w:val="32"/>
        </w:rPr>
        <w:t>Compliance with the DCB 01</w:t>
      </w:r>
      <w:r w:rsidR="00BC0622">
        <w:rPr>
          <w:sz w:val="32"/>
          <w:szCs w:val="32"/>
        </w:rPr>
        <w:t>29</w:t>
      </w:r>
      <w:r w:rsidRPr="03F06315">
        <w:rPr>
          <w:sz w:val="32"/>
          <w:szCs w:val="32"/>
        </w:rPr>
        <w:t xml:space="preserve"> Safety Standard</w:t>
      </w:r>
      <w:bookmarkEnd w:id="16"/>
      <w:bookmarkEnd w:id="17"/>
      <w:bookmarkEnd w:id="18"/>
      <w:bookmarkEnd w:id="25"/>
    </w:p>
    <w:p w14:paraId="397A2B59" w14:textId="0C4BB3EF" w:rsidR="00CA390F" w:rsidRDefault="00CA390F" w:rsidP="00CA390F">
      <w:r w:rsidRPr="008E43CF">
        <w:t xml:space="preserve">The Standard requires that </w:t>
      </w:r>
      <w:r w:rsidR="004C55F6">
        <w:t xml:space="preserve">manufacturers of software or products </w:t>
      </w:r>
      <w:r w:rsidRPr="008E43CF">
        <w:t>undertake a formal risk assessment of the system and conduct clinical risk management activities. This process ends with the production and issuing of three Clinical Risk Management (CRM) related deliverables:</w:t>
      </w:r>
    </w:p>
    <w:p w14:paraId="1EDDD0AC" w14:textId="77777777" w:rsidR="00CA390F" w:rsidRPr="00B02BFA" w:rsidRDefault="00CA390F" w:rsidP="00CA390F">
      <w:pPr>
        <w:pStyle w:val="ListParagraph"/>
        <w:numPr>
          <w:ilvl w:val="0"/>
          <w:numId w:val="14"/>
        </w:numPr>
      </w:pPr>
      <w:r w:rsidRPr="00B02BFA">
        <w:t>The Clinical Risk Management Plan</w:t>
      </w:r>
      <w:r>
        <w:t xml:space="preserve"> (CRMP)</w:t>
      </w:r>
    </w:p>
    <w:p w14:paraId="3E9B1A12" w14:textId="77777777" w:rsidR="00CA390F" w:rsidRDefault="00CA390F" w:rsidP="00CA390F">
      <w:pPr>
        <w:pStyle w:val="ListParagraph"/>
        <w:numPr>
          <w:ilvl w:val="0"/>
          <w:numId w:val="14"/>
        </w:numPr>
      </w:pPr>
      <w:r>
        <w:t>The Clinical Safety Case Report (CSCR)</w:t>
      </w:r>
    </w:p>
    <w:p w14:paraId="5F43F83B" w14:textId="77777777" w:rsidR="00CA390F" w:rsidRDefault="00CA390F" w:rsidP="00CA390F">
      <w:pPr>
        <w:pStyle w:val="ListParagraph"/>
        <w:numPr>
          <w:ilvl w:val="0"/>
          <w:numId w:val="14"/>
        </w:numPr>
      </w:pPr>
      <w:r>
        <w:t xml:space="preserve">Supporting Hazard Log. </w:t>
      </w:r>
    </w:p>
    <w:p w14:paraId="4A86FA7C" w14:textId="22625E34" w:rsidR="00CA390F" w:rsidRPr="008E43CF" w:rsidRDefault="004C55F6" w:rsidP="00CA390F">
      <w:r>
        <w:t xml:space="preserve">Interweave </w:t>
      </w:r>
      <w:r w:rsidR="00CA390F">
        <w:t xml:space="preserve">obtain all relevant clinical safety documentation in the </w:t>
      </w:r>
      <w:r w:rsidR="00691CAA">
        <w:t>programme</w:t>
      </w:r>
      <w:r w:rsidR="4A596847">
        <w:t xml:space="preserve">’s Clinical Safety </w:t>
      </w:r>
      <w:r w:rsidR="00691CAA">
        <w:t>Teams Folder</w:t>
      </w:r>
      <w:r w:rsidR="00CA390F">
        <w:t>. This will perform the function of the Clinical Risk Management File (CRMF). This folder will be managed by the Clinical Safety Officer(s) and other clinical personnel who have an active role in clinical safety activities. In terms of the shared care record (</w:t>
      </w:r>
      <w:proofErr w:type="spellStart"/>
      <w:r w:rsidR="00CA390F">
        <w:t>SC</w:t>
      </w:r>
      <w:r>
        <w:t>h</w:t>
      </w:r>
      <w:r w:rsidR="00CA390F">
        <w:t>R</w:t>
      </w:r>
      <w:proofErr w:type="spellEnd"/>
      <w:r w:rsidR="00CA390F">
        <w:t>) deployment the</w:t>
      </w:r>
      <w:r w:rsidR="00691CAA">
        <w:t xml:space="preserve"> programme</w:t>
      </w:r>
      <w:r w:rsidR="00CA390F">
        <w:t xml:space="preserve"> with </w:t>
      </w:r>
      <w:r w:rsidR="00CE3D07">
        <w:t xml:space="preserve">any </w:t>
      </w:r>
      <w:r w:rsidR="00CA390F">
        <w:t xml:space="preserve">external subject matter experts will complete the required clinical safety activities and documentation. This will be shared with the partners </w:t>
      </w:r>
      <w:r w:rsidR="08FE4D79">
        <w:t xml:space="preserve">within the </w:t>
      </w:r>
      <w:r w:rsidR="55ADF4F7">
        <w:t>Integrated</w:t>
      </w:r>
      <w:r w:rsidR="0BCED6F5">
        <w:t xml:space="preserve"> </w:t>
      </w:r>
      <w:r w:rsidR="08FE4D79">
        <w:t>C</w:t>
      </w:r>
      <w:r w:rsidR="573DF39D">
        <w:t xml:space="preserve">are </w:t>
      </w:r>
      <w:r w:rsidR="08FE4D79">
        <w:t>B</w:t>
      </w:r>
      <w:r w:rsidR="6098F893">
        <w:t>oard (ICB)</w:t>
      </w:r>
      <w:r w:rsidR="08FE4D79">
        <w:t xml:space="preserve"> where required </w:t>
      </w:r>
      <w:r w:rsidR="00CA390F">
        <w:t xml:space="preserve">and consumers of </w:t>
      </w:r>
      <w:r>
        <w:t>Interweave</w:t>
      </w:r>
      <w:r w:rsidR="3A917AF1">
        <w:t xml:space="preserve">. The end users </w:t>
      </w:r>
      <w:r w:rsidR="00CA390F">
        <w:t>may</w:t>
      </w:r>
      <w:r w:rsidR="0F64E3DD">
        <w:t xml:space="preserve"> request, review and adapt the clinical safety documentation locally where required as to comply with</w:t>
      </w:r>
      <w:r w:rsidR="3F879A8F">
        <w:t xml:space="preserve"> individual workflow process compliance. </w:t>
      </w:r>
      <w:r w:rsidR="00CA390F">
        <w:t xml:space="preserve"> </w:t>
      </w:r>
    </w:p>
    <w:p w14:paraId="73E00C83" w14:textId="77777777" w:rsidR="00691CAA" w:rsidRDefault="00691CAA" w:rsidP="03F06315">
      <w:pPr>
        <w:pStyle w:val="Heading2"/>
        <w:rPr>
          <w:sz w:val="32"/>
          <w:szCs w:val="32"/>
        </w:rPr>
      </w:pPr>
      <w:bookmarkStart w:id="26" w:name="_Toc102653205"/>
      <w:bookmarkStart w:id="27" w:name="_Toc114167572"/>
      <w:bookmarkStart w:id="28" w:name="_Toc116216009"/>
      <w:r w:rsidRPr="03F06315">
        <w:rPr>
          <w:sz w:val="32"/>
          <w:szCs w:val="32"/>
        </w:rPr>
        <w:t>Intended Audience</w:t>
      </w:r>
      <w:bookmarkEnd w:id="26"/>
      <w:bookmarkEnd w:id="27"/>
      <w:bookmarkEnd w:id="28"/>
    </w:p>
    <w:p w14:paraId="21AC462A" w14:textId="3B620BDB" w:rsidR="00691CAA" w:rsidRDefault="00691CAA" w:rsidP="004C55F6">
      <w:r>
        <w:t xml:space="preserve">This Clinical Risk Management Plan (CRMP) will be made available to key </w:t>
      </w:r>
      <w:r w:rsidR="2D5C3BA7">
        <w:t>s</w:t>
      </w:r>
      <w:r>
        <w:t xml:space="preserve">takeholders involved in the design, build, test, and deployment of the </w:t>
      </w:r>
      <w:r w:rsidR="004C55F6">
        <w:t>Interweave products</w:t>
      </w:r>
      <w:r>
        <w:t xml:space="preserve"> to inform their own clinical risk management activities. </w:t>
      </w:r>
      <w:r w:rsidR="2D15FAD4">
        <w:t>T</w:t>
      </w:r>
      <w:r>
        <w:t xml:space="preserve">his Clinical Risk Management Plan, together with </w:t>
      </w:r>
      <w:r w:rsidRPr="004C55F6">
        <w:t xml:space="preserve">CSCR and supporting Hazard Log will be made available </w:t>
      </w:r>
      <w:r w:rsidR="659A8A74" w:rsidRPr="004C55F6">
        <w:t>w</w:t>
      </w:r>
      <w:r w:rsidR="0034275A">
        <w:t>h</w:t>
      </w:r>
      <w:r w:rsidR="659A8A74" w:rsidRPr="004C55F6">
        <w:t xml:space="preserve">ere requested </w:t>
      </w:r>
      <w:r w:rsidRPr="004C55F6">
        <w:t xml:space="preserve">in support of the CRM process. </w:t>
      </w:r>
    </w:p>
    <w:p w14:paraId="0E9820B5" w14:textId="7D2B7E9E" w:rsidR="00387414" w:rsidRDefault="00387414" w:rsidP="004C55F6"/>
    <w:p w14:paraId="08A55C74" w14:textId="77777777" w:rsidR="00387414" w:rsidRPr="00AD70E6" w:rsidRDefault="00387414" w:rsidP="004C55F6"/>
    <w:p w14:paraId="690C6E61" w14:textId="77777777" w:rsidR="00691CAA" w:rsidRDefault="00691CAA" w:rsidP="03F06315">
      <w:pPr>
        <w:pStyle w:val="Heading2"/>
        <w:rPr>
          <w:sz w:val="32"/>
          <w:szCs w:val="32"/>
        </w:rPr>
      </w:pPr>
      <w:bookmarkStart w:id="29" w:name="_Toc102653206"/>
      <w:bookmarkStart w:id="30" w:name="_Toc114167573"/>
      <w:bookmarkStart w:id="31" w:name="_Toc116216010"/>
      <w:r w:rsidRPr="03F06315">
        <w:rPr>
          <w:sz w:val="32"/>
          <w:szCs w:val="32"/>
        </w:rPr>
        <w:lastRenderedPageBreak/>
        <w:t>Naming Conventions used in this Clinical Risk Management Plan Document</w:t>
      </w:r>
      <w:bookmarkEnd w:id="29"/>
      <w:bookmarkEnd w:id="30"/>
      <w:bookmarkEnd w:id="31"/>
    </w:p>
    <w:p w14:paraId="1CF37720" w14:textId="6414260D" w:rsidR="00691CAA" w:rsidRPr="00B46137" w:rsidRDefault="00691CAA" w:rsidP="03F06315">
      <w:pPr>
        <w:pStyle w:val="ListParagraph"/>
        <w:numPr>
          <w:ilvl w:val="0"/>
          <w:numId w:val="16"/>
        </w:numPr>
        <w:rPr>
          <w:rFonts w:eastAsia="Arial"/>
          <w:b/>
          <w:bCs/>
        </w:rPr>
      </w:pPr>
      <w:r w:rsidRPr="03F06315">
        <w:rPr>
          <w:rFonts w:eastAsia="Arial"/>
        </w:rPr>
        <w:t xml:space="preserve">The </w:t>
      </w:r>
      <w:r>
        <w:t xml:space="preserve">Clinical Risk Management Plan </w:t>
      </w:r>
      <w:r w:rsidR="44ECFD0D">
        <w:t>(</w:t>
      </w:r>
      <w:r w:rsidRPr="03F06315">
        <w:rPr>
          <w:rFonts w:eastAsia="Arial"/>
        </w:rPr>
        <w:t>this document</w:t>
      </w:r>
      <w:r w:rsidR="49A2C0BE" w:rsidRPr="03F06315">
        <w:rPr>
          <w:rFonts w:eastAsia="Arial"/>
        </w:rPr>
        <w:t>)</w:t>
      </w:r>
      <w:r w:rsidRPr="03F06315">
        <w:rPr>
          <w:rFonts w:eastAsia="Arial"/>
        </w:rPr>
        <w:t xml:space="preserve">, subsequently referred to as </w:t>
      </w:r>
      <w:r w:rsidRPr="03F06315">
        <w:rPr>
          <w:rFonts w:eastAsia="Arial"/>
          <w:b/>
          <w:bCs/>
        </w:rPr>
        <w:t>the document</w:t>
      </w:r>
    </w:p>
    <w:p w14:paraId="432DD214" w14:textId="29E93985" w:rsidR="00691CAA" w:rsidRPr="00AD70E6" w:rsidRDefault="004C55F6" w:rsidP="00691CAA">
      <w:pPr>
        <w:pStyle w:val="ListParagraph"/>
        <w:numPr>
          <w:ilvl w:val="0"/>
          <w:numId w:val="16"/>
        </w:numPr>
      </w:pPr>
      <w:proofErr w:type="spellStart"/>
      <w:r>
        <w:t>Synanetics</w:t>
      </w:r>
      <w:proofErr w:type="spellEnd"/>
      <w:r w:rsidR="00691CAA">
        <w:t>,</w:t>
      </w:r>
      <w:r w:rsidR="00691CAA" w:rsidRPr="00834DC9">
        <w:rPr>
          <w:rFonts w:eastAsia="Arial"/>
        </w:rPr>
        <w:t xml:space="preserve"> subsequently referred to in this document as </w:t>
      </w:r>
      <w:r w:rsidR="00691CAA" w:rsidRPr="00834DC9">
        <w:rPr>
          <w:rFonts w:eastAsia="Arial"/>
          <w:b/>
          <w:bCs/>
        </w:rPr>
        <w:t>the Manufacturer</w:t>
      </w:r>
    </w:p>
    <w:p w14:paraId="0A8B3A4E" w14:textId="72D0E76E" w:rsidR="00691CAA" w:rsidRPr="00AD70E6" w:rsidRDefault="00691CAA" w:rsidP="00691CAA">
      <w:pPr>
        <w:pStyle w:val="ListParagraph"/>
        <w:numPr>
          <w:ilvl w:val="0"/>
          <w:numId w:val="16"/>
        </w:numPr>
      </w:pPr>
      <w:r w:rsidRPr="00D01A16">
        <w:rPr>
          <w:rFonts w:eastAsia="Arial"/>
        </w:rPr>
        <w:t xml:space="preserve">Consumers of the </w:t>
      </w:r>
      <w:proofErr w:type="spellStart"/>
      <w:r w:rsidRPr="00D01A16">
        <w:rPr>
          <w:rFonts w:eastAsia="Arial"/>
        </w:rPr>
        <w:t>SC</w:t>
      </w:r>
      <w:r w:rsidR="004C55F6">
        <w:rPr>
          <w:rFonts w:eastAsia="Arial"/>
        </w:rPr>
        <w:t>h</w:t>
      </w:r>
      <w:r w:rsidRPr="00D01A16">
        <w:rPr>
          <w:rFonts w:eastAsia="Arial"/>
        </w:rPr>
        <w:t>R</w:t>
      </w:r>
      <w:proofErr w:type="spellEnd"/>
      <w:r w:rsidRPr="00D01A16">
        <w:rPr>
          <w:rFonts w:eastAsia="Arial"/>
        </w:rPr>
        <w:t xml:space="preserve"> referred to </w:t>
      </w:r>
      <w:r>
        <w:rPr>
          <w:rFonts w:eastAsia="Arial"/>
        </w:rPr>
        <w:t xml:space="preserve">as </w:t>
      </w:r>
      <w:r w:rsidRPr="00D01A16">
        <w:rPr>
          <w:rFonts w:eastAsia="Arial"/>
        </w:rPr>
        <w:t>the</w:t>
      </w:r>
      <w:r>
        <w:rPr>
          <w:rFonts w:eastAsia="Arial"/>
          <w:b/>
          <w:bCs/>
        </w:rPr>
        <w:t xml:space="preserve"> </w:t>
      </w:r>
      <w:r w:rsidRPr="00834DC9">
        <w:rPr>
          <w:rFonts w:eastAsia="Arial"/>
          <w:b/>
          <w:bCs/>
        </w:rPr>
        <w:t>Health Organisation</w:t>
      </w:r>
      <w:r>
        <w:rPr>
          <w:rFonts w:eastAsia="Arial"/>
          <w:b/>
          <w:bCs/>
        </w:rPr>
        <w:t>(s)</w:t>
      </w:r>
    </w:p>
    <w:p w14:paraId="1A486EFF" w14:textId="4F96FEF6" w:rsidR="00691CAA" w:rsidRDefault="004C55F6" w:rsidP="00691CAA">
      <w:pPr>
        <w:pStyle w:val="ListParagraph"/>
        <w:numPr>
          <w:ilvl w:val="0"/>
          <w:numId w:val="16"/>
        </w:numPr>
        <w:rPr>
          <w:rFonts w:eastAsia="Arial"/>
          <w:b/>
          <w:bCs/>
        </w:rPr>
      </w:pPr>
      <w:r>
        <w:rPr>
          <w:rFonts w:eastAsia="Arial"/>
        </w:rPr>
        <w:t>Interweave</w:t>
      </w:r>
      <w:r w:rsidR="00691CAA" w:rsidRPr="4509529B">
        <w:rPr>
          <w:rFonts w:eastAsia="Arial"/>
        </w:rPr>
        <w:t xml:space="preserve">, subsequently referred to in the document as </w:t>
      </w:r>
      <w:r w:rsidR="00691CAA" w:rsidRPr="4509529B">
        <w:rPr>
          <w:rFonts w:eastAsia="Arial"/>
          <w:b/>
          <w:bCs/>
        </w:rPr>
        <w:t>the System.</w:t>
      </w:r>
    </w:p>
    <w:p w14:paraId="7D42BDEE" w14:textId="77777777" w:rsidR="00387414" w:rsidRDefault="00387414" w:rsidP="00387414">
      <w:pPr>
        <w:pStyle w:val="Heading1"/>
      </w:pPr>
      <w:bookmarkStart w:id="32" w:name="_Toc80107907"/>
      <w:bookmarkStart w:id="33" w:name="_Toc104581058"/>
      <w:bookmarkStart w:id="34" w:name="_Toc106746693"/>
      <w:bookmarkStart w:id="35" w:name="_Toc116216011"/>
      <w:bookmarkStart w:id="36" w:name="_Toc114167575"/>
      <w:r>
        <w:t>Overview</w:t>
      </w:r>
      <w:bookmarkEnd w:id="32"/>
      <w:bookmarkEnd w:id="33"/>
      <w:bookmarkEnd w:id="34"/>
      <w:bookmarkEnd w:id="35"/>
      <w:r>
        <w:t xml:space="preserve"> </w:t>
      </w:r>
    </w:p>
    <w:p w14:paraId="047D5D1C" w14:textId="77777777" w:rsidR="00387414" w:rsidRPr="00027FF8" w:rsidRDefault="00387414" w:rsidP="00387414">
      <w:pPr>
        <w:pStyle w:val="Heading2"/>
      </w:pPr>
      <w:bookmarkStart w:id="37" w:name="_Toc104581059"/>
      <w:bookmarkStart w:id="38" w:name="_Toc106746694"/>
      <w:bookmarkStart w:id="39" w:name="_Toc116216012"/>
      <w:r w:rsidRPr="00027FF8">
        <w:t>Scope</w:t>
      </w:r>
      <w:bookmarkEnd w:id="37"/>
      <w:bookmarkEnd w:id="38"/>
      <w:bookmarkEnd w:id="39"/>
    </w:p>
    <w:p w14:paraId="5869A235" w14:textId="14EDEA19" w:rsidR="00387414" w:rsidRPr="00B83E59" w:rsidRDefault="00387414" w:rsidP="00387414">
      <w:pPr>
        <w:ind w:left="-5" w:right="95"/>
        <w:rPr>
          <w:rFonts w:asciiTheme="minorHAnsi" w:hAnsiTheme="minorHAnsi" w:cstheme="minorHAnsi"/>
        </w:rPr>
      </w:pPr>
      <w:r w:rsidRPr="00B83E59">
        <w:rPr>
          <w:rFonts w:asciiTheme="minorHAnsi" w:hAnsiTheme="minorHAnsi" w:cstheme="minorHAnsi"/>
        </w:rPr>
        <w:t xml:space="preserve">The scope of the CRMP extends to all static and dynamic functionality, including any operational use and potential misuse of the </w:t>
      </w:r>
      <w:r>
        <w:rPr>
          <w:rFonts w:asciiTheme="minorHAnsi" w:hAnsiTheme="minorHAnsi" w:cstheme="minorHAnsi"/>
        </w:rPr>
        <w:t>product</w:t>
      </w:r>
      <w:r w:rsidRPr="00B83E59">
        <w:rPr>
          <w:rFonts w:asciiTheme="minorHAnsi" w:hAnsiTheme="minorHAnsi" w:cstheme="minorHAnsi"/>
        </w:rPr>
        <w:t xml:space="preserve"> in the specific </w:t>
      </w:r>
      <w:r>
        <w:rPr>
          <w:rFonts w:asciiTheme="minorHAnsi" w:hAnsiTheme="minorHAnsi" w:cstheme="minorHAnsi"/>
        </w:rPr>
        <w:t>Interweave product</w:t>
      </w:r>
      <w:r w:rsidRPr="00B83E59">
        <w:rPr>
          <w:rFonts w:asciiTheme="minorHAnsi" w:hAnsiTheme="minorHAnsi" w:cstheme="minorHAnsi"/>
        </w:rPr>
        <w:t xml:space="preserve"> configuration</w:t>
      </w:r>
      <w:r>
        <w:rPr>
          <w:rFonts w:asciiTheme="minorHAnsi" w:hAnsiTheme="minorHAnsi" w:cstheme="minorHAnsi"/>
        </w:rPr>
        <w:t>s</w:t>
      </w:r>
      <w:r w:rsidRPr="00B83E59">
        <w:rPr>
          <w:rFonts w:asciiTheme="minorHAnsi" w:hAnsiTheme="minorHAnsi" w:cstheme="minorHAnsi"/>
        </w:rPr>
        <w:t>, which has the potential to cause harm to patients</w:t>
      </w:r>
      <w:r>
        <w:rPr>
          <w:rFonts w:asciiTheme="minorHAnsi" w:hAnsiTheme="minorHAnsi" w:cstheme="minorHAnsi"/>
        </w:rPr>
        <w:t xml:space="preserve"> or </w:t>
      </w:r>
      <w:r w:rsidRPr="00B83E59">
        <w:rPr>
          <w:rFonts w:asciiTheme="minorHAnsi" w:hAnsiTheme="minorHAnsi" w:cstheme="minorHAnsi"/>
        </w:rPr>
        <w:t>service users or carers.  This document defines the process of clinical risk management within</w:t>
      </w:r>
      <w:r>
        <w:rPr>
          <w:rFonts w:asciiTheme="minorHAnsi" w:hAnsiTheme="minorHAnsi" w:cstheme="minorHAnsi"/>
        </w:rPr>
        <w:t xml:space="preserve"> Interweave </w:t>
      </w:r>
      <w:r w:rsidRPr="00B83E59">
        <w:rPr>
          <w:rFonts w:asciiTheme="minorHAnsi" w:hAnsiTheme="minorHAnsi" w:cstheme="minorHAnsi"/>
        </w:rPr>
        <w:t xml:space="preserve">with a focus on its analytical boundaries, and to the role and responsibilities of the personnel tasked to oversee its implementation. </w:t>
      </w:r>
    </w:p>
    <w:p w14:paraId="6780BD71" w14:textId="46BDACD4" w:rsidR="00387414" w:rsidRPr="00B83E59" w:rsidRDefault="00387414" w:rsidP="00387414">
      <w:pPr>
        <w:ind w:left="-5" w:right="95"/>
        <w:rPr>
          <w:rFonts w:asciiTheme="minorHAnsi" w:hAnsiTheme="minorHAnsi" w:cstheme="minorHAnsi"/>
        </w:rPr>
      </w:pPr>
      <w:r w:rsidRPr="00B83E59">
        <w:rPr>
          <w:rFonts w:asciiTheme="minorHAnsi" w:hAnsiTheme="minorHAnsi" w:cstheme="minorHAnsi"/>
        </w:rPr>
        <w:t>Clinical risk assessment and management applies to all aspects of the</w:t>
      </w:r>
      <w:r>
        <w:rPr>
          <w:rFonts w:asciiTheme="minorHAnsi" w:hAnsiTheme="minorHAnsi" w:cstheme="minorHAnsi"/>
        </w:rPr>
        <w:t xml:space="preserve"> Interweave </w:t>
      </w:r>
      <w:r w:rsidRPr="00B83E59">
        <w:rPr>
          <w:rFonts w:asciiTheme="minorHAnsi" w:hAnsiTheme="minorHAnsi" w:cstheme="minorHAnsi"/>
        </w:rPr>
        <w:t>product</w:t>
      </w:r>
      <w:r>
        <w:rPr>
          <w:rFonts w:asciiTheme="minorHAnsi" w:hAnsiTheme="minorHAnsi" w:cstheme="minorHAnsi"/>
        </w:rPr>
        <w:t xml:space="preserve">s </w:t>
      </w:r>
      <w:r w:rsidRPr="00B83E59">
        <w:rPr>
          <w:rFonts w:asciiTheme="minorHAnsi" w:hAnsiTheme="minorHAnsi" w:cstheme="minorHAnsi"/>
        </w:rPr>
        <w:t>and considers any third-party hardware</w:t>
      </w:r>
      <w:r>
        <w:rPr>
          <w:rFonts w:asciiTheme="minorHAnsi" w:hAnsiTheme="minorHAnsi" w:cstheme="minorHAnsi"/>
        </w:rPr>
        <w:t xml:space="preserve"> or </w:t>
      </w:r>
      <w:r w:rsidRPr="00B83E59">
        <w:rPr>
          <w:rFonts w:asciiTheme="minorHAnsi" w:hAnsiTheme="minorHAnsi" w:cstheme="minorHAnsi"/>
        </w:rPr>
        <w:t xml:space="preserve">software being used as part of the deployment, by provider companies.  </w:t>
      </w:r>
    </w:p>
    <w:p w14:paraId="50F0915C" w14:textId="45176718" w:rsidR="00387414" w:rsidRDefault="00387414" w:rsidP="00387414">
      <w:pPr>
        <w:ind w:left="-5" w:right="95"/>
        <w:rPr>
          <w:rFonts w:asciiTheme="minorHAnsi" w:hAnsiTheme="minorHAnsi" w:cstheme="minorHAnsi"/>
        </w:rPr>
      </w:pPr>
      <w:r w:rsidRPr="00B83E59">
        <w:rPr>
          <w:rFonts w:asciiTheme="minorHAnsi" w:hAnsiTheme="minorHAnsi" w:cstheme="minorHAnsi"/>
        </w:rPr>
        <w:t xml:space="preserve">The configuration adheres to this scope. It takes the following users into consideration: </w:t>
      </w:r>
    </w:p>
    <w:p w14:paraId="2DDADEE9" w14:textId="409E2168" w:rsidR="00387414" w:rsidRDefault="00387414" w:rsidP="00387414">
      <w:pPr>
        <w:pStyle w:val="ListParagraph"/>
        <w:numPr>
          <w:ilvl w:val="0"/>
          <w:numId w:val="24"/>
        </w:numPr>
        <w:ind w:right="95"/>
        <w:rPr>
          <w:rFonts w:asciiTheme="minorHAnsi" w:hAnsiTheme="minorHAnsi" w:cstheme="minorHAnsi"/>
        </w:rPr>
      </w:pPr>
      <w:r>
        <w:rPr>
          <w:rFonts w:asciiTheme="minorHAnsi" w:hAnsiTheme="minorHAnsi" w:cstheme="minorHAnsi"/>
        </w:rPr>
        <w:t xml:space="preserve">Primary care users </w:t>
      </w:r>
    </w:p>
    <w:p w14:paraId="0D747C6F" w14:textId="1C6209EE" w:rsidR="00387414" w:rsidRDefault="00387414" w:rsidP="00387414">
      <w:pPr>
        <w:pStyle w:val="ListParagraph"/>
        <w:numPr>
          <w:ilvl w:val="0"/>
          <w:numId w:val="24"/>
        </w:numPr>
        <w:ind w:right="95"/>
        <w:rPr>
          <w:rFonts w:asciiTheme="minorHAnsi" w:hAnsiTheme="minorHAnsi" w:cstheme="minorHAnsi"/>
        </w:rPr>
      </w:pPr>
      <w:r>
        <w:rPr>
          <w:rFonts w:asciiTheme="minorHAnsi" w:hAnsiTheme="minorHAnsi" w:cstheme="minorHAnsi"/>
        </w:rPr>
        <w:t xml:space="preserve">Secondary Care users </w:t>
      </w:r>
    </w:p>
    <w:p w14:paraId="4EBA4FAE" w14:textId="0FB70CB7" w:rsidR="00387414" w:rsidRDefault="00387414" w:rsidP="00387414">
      <w:pPr>
        <w:pStyle w:val="ListParagraph"/>
        <w:numPr>
          <w:ilvl w:val="0"/>
          <w:numId w:val="24"/>
        </w:numPr>
        <w:ind w:right="95"/>
        <w:rPr>
          <w:rFonts w:asciiTheme="minorHAnsi" w:hAnsiTheme="minorHAnsi" w:cstheme="minorHAnsi"/>
        </w:rPr>
      </w:pPr>
      <w:r>
        <w:rPr>
          <w:rFonts w:asciiTheme="minorHAnsi" w:hAnsiTheme="minorHAnsi" w:cstheme="minorHAnsi"/>
        </w:rPr>
        <w:t>Social care Users</w:t>
      </w:r>
    </w:p>
    <w:p w14:paraId="7C6F853E" w14:textId="7D40AB9F" w:rsidR="00387414" w:rsidRPr="00387414" w:rsidRDefault="00387414" w:rsidP="00387414">
      <w:pPr>
        <w:pStyle w:val="ListParagraph"/>
        <w:numPr>
          <w:ilvl w:val="0"/>
          <w:numId w:val="24"/>
        </w:numPr>
        <w:ind w:right="95"/>
        <w:rPr>
          <w:rFonts w:asciiTheme="minorHAnsi" w:hAnsiTheme="minorHAnsi" w:cstheme="minorHAnsi"/>
        </w:rPr>
      </w:pPr>
      <w:r>
        <w:rPr>
          <w:rFonts w:asciiTheme="minorHAnsi" w:hAnsiTheme="minorHAnsi" w:cstheme="minorHAnsi"/>
        </w:rPr>
        <w:t>Other</w:t>
      </w:r>
    </w:p>
    <w:p w14:paraId="3956A862" w14:textId="3D2EC551" w:rsidR="00387414" w:rsidRDefault="00387414" w:rsidP="00387414">
      <w:pPr>
        <w:pStyle w:val="Heading2"/>
        <w:rPr>
          <w:shd w:val="clear" w:color="auto" w:fill="FFFFFF"/>
        </w:rPr>
      </w:pPr>
      <w:bookmarkStart w:id="40" w:name="_Toc104581060"/>
      <w:bookmarkStart w:id="41" w:name="_Toc106746695"/>
      <w:bookmarkStart w:id="42" w:name="_Toc116216013"/>
      <w:r>
        <w:rPr>
          <w:shd w:val="clear" w:color="auto" w:fill="FFFFFF"/>
        </w:rPr>
        <w:t>Product Overview</w:t>
      </w:r>
      <w:bookmarkEnd w:id="40"/>
      <w:bookmarkEnd w:id="41"/>
      <w:bookmarkEnd w:id="42"/>
      <w:r>
        <w:rPr>
          <w:shd w:val="clear" w:color="auto" w:fill="FFFFFF"/>
        </w:rPr>
        <w:t xml:space="preserve"> </w:t>
      </w:r>
    </w:p>
    <w:p w14:paraId="36B7234C" w14:textId="77777777" w:rsidR="00387414" w:rsidRDefault="00387414" w:rsidP="00387414">
      <w:r>
        <w:t xml:space="preserve">The ICP is mainly web hosted, it uses simple panel design and structure to display data provided by a number of on-boarded sites. The portal can be opened in TPP’s context launch with ongoing developments with EMIS emerging. </w:t>
      </w:r>
    </w:p>
    <w:p w14:paraId="2AD1E072" w14:textId="77777777" w:rsidR="00387414" w:rsidRDefault="00387414" w:rsidP="00387414">
      <w:pPr>
        <w:pStyle w:val="ListParagraph"/>
        <w:ind w:firstLine="0"/>
        <w:contextualSpacing/>
        <w:textboxTightWrap w:val="none"/>
      </w:pPr>
      <w:r>
        <w:t xml:space="preserve">The Portal is a standalone multi-tenant web-app, hosted within the same cloud instance as the Exchange, which provides a blended view of the data aggregated by the Exchange, and thereby provides a holistic view of the patient. Data is currently presented using panels to show information for specific FHIR resources, as well as demographics validated against national NHS services, and unstructured data such as documents. It is important to note that only data which is provided by the providing sites is available. Providers do provide various data resources with various timeframe limitations, therefore not all the available data for the patient may be shared into the exchange. Users are made aware of this on logging in with the portal disclaimer. </w:t>
      </w:r>
    </w:p>
    <w:p w14:paraId="46549A7A" w14:textId="77777777" w:rsidR="00387414" w:rsidRPr="00387414" w:rsidRDefault="00387414" w:rsidP="00387414"/>
    <w:p w14:paraId="6210706C" w14:textId="4CEE6068" w:rsidR="00387414" w:rsidRDefault="00387414" w:rsidP="00387414">
      <w:r w:rsidRPr="009733F6">
        <w:rPr>
          <w:noProof/>
        </w:rPr>
        <w:lastRenderedPageBreak/>
        <w:drawing>
          <wp:inline distT="0" distB="0" distL="0" distR="0" wp14:anchorId="759DFEAA" wp14:editId="25E2F36E">
            <wp:extent cx="6263640" cy="3585210"/>
            <wp:effectExtent l="0" t="0" r="3810" b="0"/>
            <wp:docPr id="15" name="Picture 2">
              <a:extLst xmlns:a="http://schemas.openxmlformats.org/drawingml/2006/main">
                <a:ext uri="{FF2B5EF4-FFF2-40B4-BE49-F238E27FC236}">
                  <a16:creationId xmlns:a16="http://schemas.microsoft.com/office/drawing/2014/main" id="{C39127D3-20EA-4B98-9A07-817C9C81B1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C39127D3-20EA-4B98-9A07-817C9C81B199}"/>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63640" cy="3585210"/>
                    </a:xfrm>
                    <a:prstGeom prst="rect">
                      <a:avLst/>
                    </a:prstGeom>
                    <a:noFill/>
                  </pic:spPr>
                </pic:pic>
              </a:graphicData>
            </a:graphic>
          </wp:inline>
        </w:drawing>
      </w:r>
    </w:p>
    <w:p w14:paraId="2FDCE55E" w14:textId="77777777" w:rsidR="00CC29BA" w:rsidRDefault="00CC29BA" w:rsidP="00CC29BA">
      <w:pPr>
        <w:pStyle w:val="ListParagraph"/>
        <w:ind w:firstLine="0"/>
        <w:contextualSpacing/>
        <w:textboxTightWrap w:val="none"/>
      </w:pPr>
      <w:r>
        <w:t>The Portal is an evolving product as the programme learn about usability during testing with health and care workers, currently the data resources which are available includes:</w:t>
      </w:r>
    </w:p>
    <w:p w14:paraId="485816CC" w14:textId="77777777" w:rsidR="00CC29BA" w:rsidRDefault="00CC29BA" w:rsidP="00CC29BA">
      <w:pPr>
        <w:pStyle w:val="ListParagraph"/>
        <w:ind w:firstLine="0"/>
        <w:contextualSpacing/>
        <w:textboxTightWrap w:val="none"/>
      </w:pPr>
    </w:p>
    <w:p w14:paraId="766F6D2B" w14:textId="77777777" w:rsidR="00CC29BA" w:rsidRDefault="00CC29BA" w:rsidP="00CC29BA">
      <w:pPr>
        <w:pStyle w:val="ListParagraph"/>
        <w:numPr>
          <w:ilvl w:val="0"/>
          <w:numId w:val="26"/>
        </w:numPr>
        <w:spacing w:after="0"/>
        <w:contextualSpacing/>
        <w:textboxTightWrap w:val="none"/>
      </w:pPr>
      <w:r>
        <w:t>Appointments</w:t>
      </w:r>
    </w:p>
    <w:p w14:paraId="2BBBFB64" w14:textId="77777777" w:rsidR="00CC29BA" w:rsidRDefault="00CC29BA" w:rsidP="00CC29BA">
      <w:pPr>
        <w:pStyle w:val="ListParagraph"/>
        <w:numPr>
          <w:ilvl w:val="0"/>
          <w:numId w:val="26"/>
        </w:numPr>
        <w:spacing w:after="0"/>
        <w:contextualSpacing/>
        <w:textboxTightWrap w:val="none"/>
      </w:pPr>
      <w:r>
        <w:t>Allergies</w:t>
      </w:r>
    </w:p>
    <w:p w14:paraId="65A7ED0A" w14:textId="77777777" w:rsidR="00CC29BA" w:rsidRDefault="00CC29BA" w:rsidP="00CC29BA">
      <w:pPr>
        <w:pStyle w:val="ListParagraph"/>
        <w:numPr>
          <w:ilvl w:val="0"/>
          <w:numId w:val="26"/>
        </w:numPr>
        <w:spacing w:after="0"/>
        <w:contextualSpacing/>
        <w:textboxTightWrap w:val="none"/>
      </w:pPr>
      <w:r>
        <w:t>Encounters</w:t>
      </w:r>
    </w:p>
    <w:p w14:paraId="763D7DEF" w14:textId="77777777" w:rsidR="00CC29BA" w:rsidRDefault="00CC29BA" w:rsidP="00CC29BA">
      <w:pPr>
        <w:pStyle w:val="ListParagraph"/>
        <w:numPr>
          <w:ilvl w:val="0"/>
          <w:numId w:val="26"/>
        </w:numPr>
        <w:spacing w:after="0"/>
        <w:contextualSpacing/>
        <w:textboxTightWrap w:val="none"/>
      </w:pPr>
      <w:r>
        <w:t xml:space="preserve">Episode of Care </w:t>
      </w:r>
    </w:p>
    <w:p w14:paraId="301529D8" w14:textId="77777777" w:rsidR="00CC29BA" w:rsidRDefault="00CC29BA" w:rsidP="00CC29BA">
      <w:pPr>
        <w:pStyle w:val="ListParagraph"/>
        <w:numPr>
          <w:ilvl w:val="0"/>
          <w:numId w:val="26"/>
        </w:numPr>
        <w:spacing w:after="0"/>
        <w:contextualSpacing/>
        <w:textboxTightWrap w:val="none"/>
      </w:pPr>
      <w:r>
        <w:t>Documents</w:t>
      </w:r>
    </w:p>
    <w:p w14:paraId="36F30C3A" w14:textId="77777777" w:rsidR="00CC29BA" w:rsidRDefault="00CC29BA" w:rsidP="00CC29BA">
      <w:pPr>
        <w:pStyle w:val="ListParagraph"/>
        <w:numPr>
          <w:ilvl w:val="0"/>
          <w:numId w:val="26"/>
        </w:numPr>
        <w:spacing w:after="0"/>
        <w:contextualSpacing/>
        <w:textboxTightWrap w:val="none"/>
      </w:pPr>
      <w:r>
        <w:t>Medications</w:t>
      </w:r>
    </w:p>
    <w:p w14:paraId="2528CEDC" w14:textId="77777777" w:rsidR="00CC29BA" w:rsidRDefault="00CC29BA" w:rsidP="00CC29BA">
      <w:pPr>
        <w:pStyle w:val="ListParagraph"/>
        <w:numPr>
          <w:ilvl w:val="0"/>
          <w:numId w:val="26"/>
        </w:numPr>
        <w:spacing w:after="0"/>
        <w:contextualSpacing/>
        <w:textboxTightWrap w:val="none"/>
      </w:pPr>
      <w:r>
        <w:t xml:space="preserve">Related Persons </w:t>
      </w:r>
    </w:p>
    <w:p w14:paraId="299493D5" w14:textId="77777777" w:rsidR="00CC29BA" w:rsidRDefault="00CC29BA" w:rsidP="00CC29BA">
      <w:pPr>
        <w:pStyle w:val="ListParagraph"/>
        <w:numPr>
          <w:ilvl w:val="0"/>
          <w:numId w:val="26"/>
        </w:numPr>
        <w:spacing w:after="0"/>
        <w:contextualSpacing/>
        <w:textboxTightWrap w:val="none"/>
      </w:pPr>
      <w:r>
        <w:t>Tasks</w:t>
      </w:r>
    </w:p>
    <w:p w14:paraId="43F817EA" w14:textId="77777777" w:rsidR="00CC29BA" w:rsidRDefault="00CC29BA" w:rsidP="00CC29BA">
      <w:pPr>
        <w:pStyle w:val="ListParagraph"/>
        <w:numPr>
          <w:ilvl w:val="0"/>
          <w:numId w:val="26"/>
        </w:numPr>
        <w:spacing w:after="0"/>
        <w:contextualSpacing/>
        <w:textboxTightWrap w:val="none"/>
      </w:pPr>
      <w:r>
        <w:t>Referrals</w:t>
      </w:r>
    </w:p>
    <w:p w14:paraId="1FBA3511" w14:textId="77777777" w:rsidR="00CC29BA" w:rsidRDefault="00CC29BA" w:rsidP="00CC29BA">
      <w:pPr>
        <w:pStyle w:val="ListParagraph"/>
        <w:numPr>
          <w:ilvl w:val="0"/>
          <w:numId w:val="26"/>
        </w:numPr>
        <w:spacing w:after="0"/>
        <w:contextualSpacing/>
        <w:textboxTightWrap w:val="none"/>
      </w:pPr>
      <w:r>
        <w:t>Procedures</w:t>
      </w:r>
    </w:p>
    <w:p w14:paraId="45928479" w14:textId="77777777" w:rsidR="00CC29BA" w:rsidRDefault="00CC29BA" w:rsidP="00CC29BA">
      <w:pPr>
        <w:pStyle w:val="ListParagraph"/>
        <w:numPr>
          <w:ilvl w:val="0"/>
          <w:numId w:val="26"/>
        </w:numPr>
        <w:spacing w:after="0"/>
        <w:contextualSpacing/>
        <w:textboxTightWrap w:val="none"/>
      </w:pPr>
      <w:r>
        <w:t>Conditions</w:t>
      </w:r>
    </w:p>
    <w:p w14:paraId="20F0F1BF" w14:textId="77777777" w:rsidR="00CC29BA" w:rsidRDefault="00CC29BA" w:rsidP="00CC29BA">
      <w:pPr>
        <w:pStyle w:val="ListParagraph"/>
        <w:numPr>
          <w:ilvl w:val="0"/>
          <w:numId w:val="26"/>
        </w:numPr>
        <w:spacing w:after="0"/>
        <w:contextualSpacing/>
        <w:textboxTightWrap w:val="none"/>
      </w:pPr>
      <w:r>
        <w:t xml:space="preserve">Flags </w:t>
      </w:r>
    </w:p>
    <w:p w14:paraId="5676F36B" w14:textId="77777777" w:rsidR="00CC29BA" w:rsidRDefault="00CC29BA" w:rsidP="00CC29BA">
      <w:pPr>
        <w:spacing w:after="0"/>
        <w:contextualSpacing/>
        <w:textboxTightWrap w:val="none"/>
      </w:pPr>
      <w:r>
        <w:t>Future data resources will be available, these include but is not exhaustive of:</w:t>
      </w:r>
    </w:p>
    <w:p w14:paraId="2C653134" w14:textId="77777777" w:rsidR="00CC29BA" w:rsidRDefault="00CC29BA" w:rsidP="00CC29BA">
      <w:pPr>
        <w:pStyle w:val="ListParagraph"/>
        <w:numPr>
          <w:ilvl w:val="0"/>
          <w:numId w:val="27"/>
        </w:numPr>
        <w:spacing w:after="0"/>
        <w:contextualSpacing/>
        <w:textboxTightWrap w:val="none"/>
      </w:pPr>
      <w:r>
        <w:t>Observations and Results</w:t>
      </w:r>
    </w:p>
    <w:p w14:paraId="411D6FDB" w14:textId="77777777" w:rsidR="00CC29BA" w:rsidRDefault="00CC29BA" w:rsidP="00CC29BA">
      <w:pPr>
        <w:pStyle w:val="ListParagraph"/>
        <w:numPr>
          <w:ilvl w:val="0"/>
          <w:numId w:val="27"/>
        </w:numPr>
        <w:spacing w:after="0"/>
        <w:contextualSpacing/>
        <w:textboxTightWrap w:val="none"/>
      </w:pPr>
      <w:r>
        <w:t>End of Life Care plans</w:t>
      </w:r>
    </w:p>
    <w:p w14:paraId="215907D7" w14:textId="77777777" w:rsidR="00CC29BA" w:rsidRDefault="00CC29BA" w:rsidP="00CC29BA">
      <w:pPr>
        <w:pStyle w:val="ListParagraph"/>
        <w:numPr>
          <w:ilvl w:val="0"/>
          <w:numId w:val="27"/>
        </w:numPr>
        <w:spacing w:after="0"/>
        <w:contextualSpacing/>
        <w:textboxTightWrap w:val="none"/>
      </w:pPr>
      <w:r>
        <w:t xml:space="preserve">Diagnostic Report </w:t>
      </w:r>
    </w:p>
    <w:p w14:paraId="6F8E906E" w14:textId="77777777" w:rsidR="00CC29BA" w:rsidRDefault="00CC29BA" w:rsidP="00CC29BA">
      <w:pPr>
        <w:spacing w:after="0"/>
        <w:contextualSpacing/>
        <w:textboxTightWrap w:val="none"/>
      </w:pPr>
    </w:p>
    <w:p w14:paraId="4B47B72F" w14:textId="77777777" w:rsidR="00CC29BA" w:rsidRDefault="00CC29BA" w:rsidP="00CC29BA">
      <w:pPr>
        <w:spacing w:before="240" w:after="120"/>
        <w:contextualSpacing/>
        <w:textboxTightWrap w:val="none"/>
      </w:pPr>
      <w:r>
        <w:t xml:space="preserve">In addition to the resources been provide by provider sites, the Portal also displays GP Connect HTML data directly from NHSD. </w:t>
      </w:r>
    </w:p>
    <w:p w14:paraId="6FF54820" w14:textId="064773E2" w:rsidR="00CC29BA" w:rsidRDefault="00CC29BA" w:rsidP="00387414"/>
    <w:p w14:paraId="7E35690F" w14:textId="620C5AFC" w:rsidR="00CC29BA" w:rsidRDefault="00CC29BA" w:rsidP="00387414"/>
    <w:p w14:paraId="0F0B5D2D" w14:textId="420242D7" w:rsidR="00CC29BA" w:rsidRDefault="00CC29BA" w:rsidP="00387414"/>
    <w:p w14:paraId="6BCB147C" w14:textId="77777777" w:rsidR="00CC29BA" w:rsidRPr="00387414" w:rsidRDefault="00CC29BA" w:rsidP="00387414"/>
    <w:p w14:paraId="43A7AE7C" w14:textId="509C33FA" w:rsidR="00691CAA" w:rsidRDefault="00691CAA" w:rsidP="00691CAA">
      <w:pPr>
        <w:pStyle w:val="Heading1"/>
      </w:pPr>
      <w:bookmarkStart w:id="43" w:name="_Toc116216014"/>
      <w:r>
        <w:lastRenderedPageBreak/>
        <w:t>Methodology</w:t>
      </w:r>
      <w:bookmarkEnd w:id="36"/>
      <w:bookmarkEnd w:id="43"/>
    </w:p>
    <w:p w14:paraId="5D6745F3" w14:textId="77777777" w:rsidR="00691CAA" w:rsidRDefault="00691CAA" w:rsidP="00691CAA">
      <w:r>
        <w:t xml:space="preserve">The clinical risk management activities to be subject to analysis and clinical risk evaluation are set out in the following sub-sections.  </w:t>
      </w:r>
    </w:p>
    <w:p w14:paraId="5DF37316" w14:textId="77777777" w:rsidR="00691CAA" w:rsidRDefault="00691CAA" w:rsidP="03F06315">
      <w:pPr>
        <w:pStyle w:val="Heading3"/>
        <w:rPr>
          <w:sz w:val="32"/>
          <w:szCs w:val="32"/>
        </w:rPr>
      </w:pPr>
      <w:r w:rsidRPr="03F06315">
        <w:rPr>
          <w:sz w:val="32"/>
          <w:szCs w:val="32"/>
        </w:rPr>
        <w:t>Establishing a Baseline</w:t>
      </w:r>
    </w:p>
    <w:p w14:paraId="5F92FDD7" w14:textId="2AFC3D17" w:rsidR="00691CAA" w:rsidRDefault="00CC29BA" w:rsidP="03F06315">
      <w:pPr>
        <w:rPr>
          <w:highlight w:val="yellow"/>
        </w:rPr>
      </w:pPr>
      <w:r>
        <w:t xml:space="preserve">Identification </w:t>
      </w:r>
      <w:r w:rsidR="00691CAA">
        <w:t xml:space="preserve">of the hazards </w:t>
      </w:r>
      <w:r>
        <w:t>produced by the products, creating the required clinical safety documentation to evidence the logic and theory.</w:t>
      </w:r>
    </w:p>
    <w:p w14:paraId="2520FBB2" w14:textId="77777777" w:rsidR="00691CAA" w:rsidRDefault="00691CAA" w:rsidP="03F06315">
      <w:pPr>
        <w:pStyle w:val="Heading3"/>
        <w:rPr>
          <w:sz w:val="32"/>
          <w:szCs w:val="32"/>
        </w:rPr>
      </w:pPr>
      <w:r w:rsidRPr="03F06315">
        <w:rPr>
          <w:sz w:val="32"/>
          <w:szCs w:val="32"/>
        </w:rPr>
        <w:t>Design Analysis</w:t>
      </w:r>
    </w:p>
    <w:p w14:paraId="7D64A64A" w14:textId="0F426DA5" w:rsidR="00691CAA" w:rsidRDefault="00691CAA" w:rsidP="00691CAA">
      <w:r>
        <w:t xml:space="preserve">Considerations of hazards and the identification of suitable controls focused on design.  Where functionality features of the </w:t>
      </w:r>
      <w:r w:rsidR="00CC29BA">
        <w:t>products</w:t>
      </w:r>
      <w:r>
        <w:t xml:space="preserve"> have been modified to mitigate clinical risk, these will be captured as design controls</w:t>
      </w:r>
      <w:r w:rsidR="00CC29BA">
        <w:t xml:space="preserve">. </w:t>
      </w:r>
      <w:r w:rsidR="00CC29BA" w:rsidRPr="00CC29BA">
        <w:t>Interweave</w:t>
      </w:r>
      <w:r w:rsidR="4217ED73" w:rsidRPr="00CC29BA">
        <w:t xml:space="preserve"> plans to identify design hazards when forming the requirements specification with the manufacturer. The design will then be reviewed and further hazards identified and assessed.</w:t>
      </w:r>
      <w:r w:rsidR="4217ED73">
        <w:t xml:space="preserve"> </w:t>
      </w:r>
    </w:p>
    <w:p w14:paraId="194C61CA" w14:textId="77777777" w:rsidR="00691CAA" w:rsidRDefault="00691CAA" w:rsidP="03F06315">
      <w:pPr>
        <w:pStyle w:val="Heading3"/>
        <w:rPr>
          <w:sz w:val="32"/>
          <w:szCs w:val="32"/>
        </w:rPr>
      </w:pPr>
      <w:r w:rsidRPr="03F06315">
        <w:rPr>
          <w:sz w:val="32"/>
          <w:szCs w:val="32"/>
        </w:rPr>
        <w:t>User Interface Analysis</w:t>
      </w:r>
    </w:p>
    <w:p w14:paraId="2250546E" w14:textId="4DB5B4A8" w:rsidR="00691CAA" w:rsidRDefault="00691CAA" w:rsidP="00691CAA">
      <w:r>
        <w:t xml:space="preserve">Review of the </w:t>
      </w:r>
      <w:r w:rsidR="00CC29BA">
        <w:t xml:space="preserve">product </w:t>
      </w:r>
      <w:r>
        <w:t>user interface as part of Clinical Safety Officer (CSO) due diligence</w:t>
      </w:r>
      <w:r w:rsidR="58009B32">
        <w:t>.</w:t>
      </w:r>
    </w:p>
    <w:p w14:paraId="7EC3D5D3" w14:textId="77777777" w:rsidR="00691CAA" w:rsidRDefault="00691CAA" w:rsidP="03F06315">
      <w:pPr>
        <w:pStyle w:val="Heading3"/>
        <w:rPr>
          <w:sz w:val="32"/>
          <w:szCs w:val="32"/>
        </w:rPr>
      </w:pPr>
      <w:r w:rsidRPr="03F06315">
        <w:rPr>
          <w:sz w:val="32"/>
          <w:szCs w:val="32"/>
        </w:rPr>
        <w:t>Human Factors Analysis</w:t>
      </w:r>
    </w:p>
    <w:p w14:paraId="39EF0600" w14:textId="383E5614" w:rsidR="00691CAA" w:rsidRDefault="00691CAA" w:rsidP="00691CAA">
      <w:r>
        <w:t xml:space="preserve">Considerations in respect to any </w:t>
      </w:r>
      <w:r w:rsidR="00CC29BA">
        <w:t>product</w:t>
      </w:r>
      <w:r>
        <w:t xml:space="preserve"> controls identified which relied on users operating the </w:t>
      </w:r>
      <w:r w:rsidR="00CC29BA">
        <w:t xml:space="preserve">product </w:t>
      </w:r>
      <w:r>
        <w:t>in a particular manner. Any administrative and clinical workflow processes can be analysed for potential hazards highlighting those mitigation areas which need to be satisfied to reduce the risk to an acceptable level.</w:t>
      </w:r>
    </w:p>
    <w:p w14:paraId="21C5FBB4" w14:textId="77777777" w:rsidR="00691CAA" w:rsidRDefault="00691CAA" w:rsidP="03F06315">
      <w:pPr>
        <w:pStyle w:val="Heading3"/>
        <w:rPr>
          <w:sz w:val="32"/>
          <w:szCs w:val="32"/>
        </w:rPr>
      </w:pPr>
      <w:r w:rsidRPr="03F06315">
        <w:rPr>
          <w:sz w:val="32"/>
          <w:szCs w:val="32"/>
        </w:rPr>
        <w:t>Third Party Component Analysis</w:t>
      </w:r>
    </w:p>
    <w:p w14:paraId="4355E9BA" w14:textId="77777777" w:rsidR="00691CAA" w:rsidRDefault="00691CAA" w:rsidP="00691CAA">
      <w:r>
        <w:t>The System may use third-party components to enable message flow solutions and Application Programme Interfaces (APIs) and any such third-party component analysis should consider the End-to-End System dependency of third-party products in respect to the potential for such third-party products to introduce unintentional clinical risk.  For example, such third-party considerations in relation to:</w:t>
      </w:r>
    </w:p>
    <w:p w14:paraId="51F46D65" w14:textId="77777777" w:rsidR="00691CAA" w:rsidRDefault="00691CAA" w:rsidP="00691CAA">
      <w:pPr>
        <w:numPr>
          <w:ilvl w:val="0"/>
          <w:numId w:val="17"/>
        </w:numPr>
      </w:pPr>
      <w:r>
        <w:t>The purpose of the third-party product and how failure might impact the overall end-to-end product.</w:t>
      </w:r>
    </w:p>
    <w:p w14:paraId="291599F4" w14:textId="77777777" w:rsidR="00691CAA" w:rsidRDefault="00691CAA" w:rsidP="00691CAA">
      <w:pPr>
        <w:numPr>
          <w:ilvl w:val="0"/>
          <w:numId w:val="17"/>
        </w:numPr>
      </w:pPr>
      <w:r>
        <w:t>Whether the third party has a time limited license which could cause it to fail should the license unexpectedly expire.</w:t>
      </w:r>
    </w:p>
    <w:p w14:paraId="29DEC435" w14:textId="5CC2A3D9" w:rsidR="00691CAA" w:rsidRDefault="00691CAA" w:rsidP="00691CAA">
      <w:pPr>
        <w:numPr>
          <w:ilvl w:val="0"/>
          <w:numId w:val="17"/>
        </w:numPr>
      </w:pPr>
      <w:r>
        <w:t>Whether functioning of the component was dependent on the availability of another service, and the potential for the third party to be upgraded or changed without the system Manufacturer being aware.</w:t>
      </w:r>
    </w:p>
    <w:p w14:paraId="6219E338" w14:textId="77777777" w:rsidR="00691CAA" w:rsidRDefault="00691CAA" w:rsidP="00847133">
      <w:pPr>
        <w:pStyle w:val="Heading3"/>
      </w:pPr>
      <w:r w:rsidRPr="03F06315">
        <w:rPr>
          <w:sz w:val="32"/>
          <w:szCs w:val="32"/>
        </w:rPr>
        <w:t>Assurance by Stakeholders</w:t>
      </w:r>
    </w:p>
    <w:p w14:paraId="1A28AF65" w14:textId="47CAF7FF" w:rsidR="00691CAA" w:rsidRDefault="00691CAA" w:rsidP="00691CAA">
      <w:r>
        <w:t>Where it has been identified that stakeholders will need to own and implement certain controls, that these have been characterised, identified, and appropriately communicated.</w:t>
      </w:r>
    </w:p>
    <w:p w14:paraId="3A774407" w14:textId="77777777" w:rsidR="00691CAA" w:rsidRDefault="00691CAA" w:rsidP="03F06315">
      <w:pPr>
        <w:pStyle w:val="Heading3"/>
        <w:rPr>
          <w:sz w:val="32"/>
          <w:szCs w:val="32"/>
          <w:lang w:eastAsia="en-GB"/>
        </w:rPr>
      </w:pPr>
      <w:r w:rsidRPr="03F06315">
        <w:rPr>
          <w:sz w:val="32"/>
          <w:szCs w:val="32"/>
          <w:lang w:eastAsia="en-GB"/>
        </w:rPr>
        <w:t>Clinical Risk Management Activities</w:t>
      </w:r>
    </w:p>
    <w:p w14:paraId="0C798508" w14:textId="1AE62272" w:rsidR="00691CAA" w:rsidRDefault="00691CAA" w:rsidP="00691CAA">
      <w:pPr>
        <w:rPr>
          <w:lang w:eastAsia="en-GB"/>
        </w:rPr>
      </w:pPr>
      <w:r w:rsidRPr="4509529B">
        <w:rPr>
          <w:lang w:eastAsia="en-GB"/>
        </w:rPr>
        <w:t xml:space="preserve">The DCB </w:t>
      </w:r>
      <w:r w:rsidR="00CC29BA">
        <w:rPr>
          <w:lang w:eastAsia="en-GB"/>
        </w:rPr>
        <w:t>1</w:t>
      </w:r>
      <w:r w:rsidR="004C55F6">
        <w:rPr>
          <w:lang w:eastAsia="en-GB"/>
        </w:rPr>
        <w:t>29</w:t>
      </w:r>
      <w:r w:rsidRPr="4509529B">
        <w:rPr>
          <w:lang w:eastAsia="en-GB"/>
        </w:rPr>
        <w:t xml:space="preserve"> Safety Standard clinical risk activities supported by the document are defined below.</w:t>
      </w:r>
    </w:p>
    <w:p w14:paraId="2CF13822" w14:textId="480DD245" w:rsidR="00691CAA" w:rsidRDefault="00691CAA" w:rsidP="00691CAA">
      <w:pPr>
        <w:numPr>
          <w:ilvl w:val="0"/>
          <w:numId w:val="18"/>
        </w:numPr>
        <w:rPr>
          <w:lang w:eastAsia="en-GB"/>
        </w:rPr>
      </w:pPr>
      <w:r w:rsidRPr="4509529B">
        <w:rPr>
          <w:lang w:eastAsia="en-GB"/>
        </w:rPr>
        <w:t xml:space="preserve">Deconstruct the key functions of the </w:t>
      </w:r>
      <w:r w:rsidR="00CC29BA">
        <w:rPr>
          <w:lang w:eastAsia="en-GB"/>
        </w:rPr>
        <w:t xml:space="preserve">product </w:t>
      </w:r>
      <w:r w:rsidRPr="4509529B">
        <w:rPr>
          <w:lang w:eastAsia="en-GB"/>
        </w:rPr>
        <w:t>into its constituent parts</w:t>
      </w:r>
    </w:p>
    <w:p w14:paraId="3D033AFB" w14:textId="77777777" w:rsidR="00691CAA" w:rsidRDefault="00691CAA" w:rsidP="00691CAA">
      <w:pPr>
        <w:numPr>
          <w:ilvl w:val="0"/>
          <w:numId w:val="18"/>
        </w:numPr>
        <w:rPr>
          <w:lang w:eastAsia="en-GB"/>
        </w:rPr>
      </w:pPr>
      <w:r w:rsidRPr="4509529B">
        <w:rPr>
          <w:lang w:eastAsia="en-GB"/>
        </w:rPr>
        <w:lastRenderedPageBreak/>
        <w:t>All supporting business processes and functions to be deconstructed into individual tasks</w:t>
      </w:r>
    </w:p>
    <w:p w14:paraId="3FFA85BA" w14:textId="77777777" w:rsidR="00691CAA" w:rsidRDefault="00691CAA" w:rsidP="00691CAA">
      <w:pPr>
        <w:numPr>
          <w:ilvl w:val="0"/>
          <w:numId w:val="18"/>
        </w:numPr>
        <w:rPr>
          <w:lang w:eastAsia="en-GB"/>
        </w:rPr>
      </w:pPr>
      <w:r w:rsidRPr="4509529B">
        <w:rPr>
          <w:lang w:eastAsia="en-GB"/>
        </w:rPr>
        <w:t>Subject each task to a Structured What-If (SWIFT) analysis in respect to system operations in normal, fault conditions and reasonably foreseeable misuse</w:t>
      </w:r>
    </w:p>
    <w:p w14:paraId="08E9028C" w14:textId="77777777" w:rsidR="00691CAA" w:rsidRDefault="00691CAA" w:rsidP="00691CAA">
      <w:pPr>
        <w:numPr>
          <w:ilvl w:val="1"/>
          <w:numId w:val="18"/>
        </w:numPr>
        <w:rPr>
          <w:lang w:eastAsia="en-GB"/>
        </w:rPr>
      </w:pPr>
      <w:r w:rsidRPr="4509529B">
        <w:rPr>
          <w:lang w:eastAsia="en-GB"/>
        </w:rPr>
        <w:t>From the SWIFT analysis, generate ‘candidate’ hazards, with due consideration as to cause, effect, and potential harm</w:t>
      </w:r>
    </w:p>
    <w:p w14:paraId="6E135D65" w14:textId="77777777" w:rsidR="00691CAA" w:rsidRDefault="00691CAA" w:rsidP="00691CAA">
      <w:pPr>
        <w:numPr>
          <w:ilvl w:val="1"/>
          <w:numId w:val="18"/>
        </w:numPr>
        <w:rPr>
          <w:lang w:eastAsia="en-GB"/>
        </w:rPr>
      </w:pPr>
      <w:r w:rsidRPr="4509529B">
        <w:rPr>
          <w:lang w:eastAsia="en-GB"/>
        </w:rPr>
        <w:t>Consider appropriate hazard controls</w:t>
      </w:r>
    </w:p>
    <w:p w14:paraId="77F2CFCB" w14:textId="77777777" w:rsidR="00691CAA" w:rsidRDefault="00691CAA" w:rsidP="00691CAA">
      <w:pPr>
        <w:numPr>
          <w:ilvl w:val="1"/>
          <w:numId w:val="18"/>
        </w:numPr>
        <w:rPr>
          <w:lang w:eastAsia="en-GB"/>
        </w:rPr>
      </w:pPr>
      <w:r w:rsidRPr="4509529B">
        <w:rPr>
          <w:lang w:eastAsia="en-GB"/>
        </w:rPr>
        <w:t>Assemble this information in the supporting Hazard Log</w:t>
      </w:r>
    </w:p>
    <w:p w14:paraId="391A925C" w14:textId="77777777" w:rsidR="00691CAA" w:rsidRDefault="00691CAA" w:rsidP="00691CAA">
      <w:pPr>
        <w:numPr>
          <w:ilvl w:val="1"/>
          <w:numId w:val="18"/>
        </w:numPr>
        <w:rPr>
          <w:lang w:eastAsia="en-GB"/>
        </w:rPr>
      </w:pPr>
      <w:r w:rsidRPr="4509529B">
        <w:rPr>
          <w:lang w:eastAsia="en-GB"/>
        </w:rPr>
        <w:t>The clinical risk for each candidate hazard will be estimated and evaluated based on a combination of the hazard’s severity and the likelihood of a patient coming to harm of the stipulated</w:t>
      </w:r>
    </w:p>
    <w:p w14:paraId="4B6DB7C0" w14:textId="77777777" w:rsidR="00691CAA" w:rsidRDefault="00691CAA" w:rsidP="00691CAA">
      <w:pPr>
        <w:numPr>
          <w:ilvl w:val="1"/>
          <w:numId w:val="18"/>
        </w:numPr>
        <w:rPr>
          <w:lang w:eastAsia="en-GB"/>
        </w:rPr>
      </w:pPr>
      <w:r w:rsidRPr="4509529B">
        <w:rPr>
          <w:lang w:eastAsia="en-GB"/>
        </w:rPr>
        <w:t>Where the clinical risk is unacceptable or undesirable, undertake a control option analysis to examine opportunities for further hazard mitigation</w:t>
      </w:r>
    </w:p>
    <w:p w14:paraId="4B2F22E8" w14:textId="77777777" w:rsidR="00691CAA" w:rsidRDefault="00691CAA" w:rsidP="00691CAA">
      <w:pPr>
        <w:numPr>
          <w:ilvl w:val="1"/>
          <w:numId w:val="18"/>
        </w:numPr>
        <w:rPr>
          <w:lang w:eastAsia="en-GB"/>
        </w:rPr>
      </w:pPr>
      <w:r w:rsidRPr="4509529B">
        <w:rPr>
          <w:lang w:eastAsia="en-GB"/>
        </w:rPr>
        <w:t>Where further controls are required, ensure appropriate prioritisation strategies which are most likely to be effective (i.e., through training or business process controls).  Ensure that only where these measures were deemed to be impractical, were less effective means of control (such as information provision) considered</w:t>
      </w:r>
    </w:p>
    <w:p w14:paraId="6A5AF62B" w14:textId="77777777" w:rsidR="00691CAA" w:rsidRDefault="00691CAA" w:rsidP="00691CAA">
      <w:pPr>
        <w:numPr>
          <w:ilvl w:val="1"/>
          <w:numId w:val="18"/>
        </w:numPr>
        <w:rPr>
          <w:lang w:eastAsia="en-GB"/>
        </w:rPr>
      </w:pPr>
      <w:r w:rsidRPr="4509529B">
        <w:rPr>
          <w:lang w:eastAsia="en-GB"/>
        </w:rPr>
        <w:t>Evaluate any additional clinical risk associated with the implementation of new controls</w:t>
      </w:r>
    </w:p>
    <w:p w14:paraId="3EA2D24C" w14:textId="77777777" w:rsidR="00691CAA" w:rsidRDefault="00691CAA" w:rsidP="00691CAA">
      <w:pPr>
        <w:numPr>
          <w:ilvl w:val="1"/>
          <w:numId w:val="18"/>
        </w:numPr>
        <w:rPr>
          <w:lang w:eastAsia="en-GB"/>
        </w:rPr>
      </w:pPr>
      <w:r w:rsidRPr="4509529B">
        <w:rPr>
          <w:lang w:eastAsia="en-GB"/>
        </w:rPr>
        <w:t>Validate that where the proposed controls require deploying organisation’s end users to act to mitigate the risk that these will be highlighted to support the training guides, and</w:t>
      </w:r>
    </w:p>
    <w:p w14:paraId="076A7F0F" w14:textId="77777777" w:rsidR="00691CAA" w:rsidRDefault="00691CAA" w:rsidP="00691CAA">
      <w:pPr>
        <w:numPr>
          <w:ilvl w:val="1"/>
          <w:numId w:val="18"/>
        </w:numPr>
        <w:rPr>
          <w:lang w:eastAsia="en-GB"/>
        </w:rPr>
      </w:pPr>
      <w:r w:rsidRPr="4509529B">
        <w:rPr>
          <w:lang w:eastAsia="en-GB"/>
        </w:rPr>
        <w:t>That the proposed controls are realistic, viable and likely to be effective in the intended clinical setting.</w:t>
      </w:r>
    </w:p>
    <w:p w14:paraId="1B9926F0" w14:textId="77777777" w:rsidR="00691CAA" w:rsidRDefault="00691CAA" w:rsidP="00691CAA">
      <w:pPr>
        <w:rPr>
          <w:lang w:eastAsia="en-GB"/>
        </w:rPr>
      </w:pPr>
      <w:r w:rsidRPr="4509529B">
        <w:rPr>
          <w:lang w:eastAsia="en-GB"/>
        </w:rPr>
        <w:t xml:space="preserve">Only when each component, function, screen, or business process discussed above has been considered and worked through and all the system elements (key functions and supporting business processes) had been subject to analysis will the clinical risk management activities be deemed complete. </w:t>
      </w:r>
    </w:p>
    <w:p w14:paraId="5D777969" w14:textId="77777777" w:rsidR="00691CAA" w:rsidRDefault="00691CAA" w:rsidP="00847133">
      <w:pPr>
        <w:pStyle w:val="Heading3"/>
        <w:rPr>
          <w:lang w:eastAsia="en-GB"/>
        </w:rPr>
      </w:pPr>
    </w:p>
    <w:p w14:paraId="4B79A223" w14:textId="77777777" w:rsidR="00691CAA" w:rsidRDefault="00691CAA" w:rsidP="03F06315">
      <w:pPr>
        <w:pStyle w:val="Heading3"/>
        <w:rPr>
          <w:sz w:val="32"/>
          <w:szCs w:val="32"/>
          <w:lang w:eastAsia="en-GB"/>
        </w:rPr>
      </w:pPr>
      <w:r w:rsidRPr="03F06315">
        <w:rPr>
          <w:sz w:val="32"/>
          <w:szCs w:val="32"/>
          <w:lang w:eastAsia="en-GB"/>
        </w:rPr>
        <w:t>SWIFT</w:t>
      </w:r>
    </w:p>
    <w:p w14:paraId="144DEF43" w14:textId="77777777" w:rsidR="00691CAA" w:rsidRDefault="00691CAA" w:rsidP="00691CAA">
      <w:r>
        <w:t>The Structured What-If Technique (SWIFT) is a systematic method of hazard identification. The technique, carried out as a brainstorming activity, employs an analysis of potential deviations from the expected business process using ‘guidewords.  In relation to the ‘system’ the application of SWIFT will consider whether the supporting task could be:</w:t>
      </w:r>
    </w:p>
    <w:p w14:paraId="0CE088F4" w14:textId="77777777" w:rsidR="00691CAA" w:rsidRDefault="00691CAA" w:rsidP="00691CAA">
      <w:pPr>
        <w:pStyle w:val="ListParagraph"/>
        <w:numPr>
          <w:ilvl w:val="0"/>
          <w:numId w:val="19"/>
        </w:numPr>
      </w:pPr>
      <w:r>
        <w:t>Performed incorrectly</w:t>
      </w:r>
    </w:p>
    <w:p w14:paraId="1CF2A12E" w14:textId="77777777" w:rsidR="00691CAA" w:rsidRDefault="00691CAA" w:rsidP="00691CAA">
      <w:pPr>
        <w:pStyle w:val="ListParagraph"/>
        <w:numPr>
          <w:ilvl w:val="0"/>
          <w:numId w:val="19"/>
        </w:numPr>
      </w:pPr>
      <w:r>
        <w:t>Performed incompletely</w:t>
      </w:r>
    </w:p>
    <w:p w14:paraId="231E1F74" w14:textId="77777777" w:rsidR="00691CAA" w:rsidRDefault="00691CAA" w:rsidP="00691CAA">
      <w:pPr>
        <w:pStyle w:val="ListParagraph"/>
        <w:numPr>
          <w:ilvl w:val="0"/>
          <w:numId w:val="19"/>
        </w:numPr>
      </w:pPr>
      <w:r>
        <w:t>Performed inappropriately or for the wrong reasons</w:t>
      </w:r>
    </w:p>
    <w:p w14:paraId="55A97264" w14:textId="77777777" w:rsidR="00691CAA" w:rsidRDefault="00691CAA" w:rsidP="00691CAA">
      <w:pPr>
        <w:pStyle w:val="ListParagraph"/>
        <w:numPr>
          <w:ilvl w:val="0"/>
          <w:numId w:val="19"/>
        </w:numPr>
      </w:pPr>
      <w:r>
        <w:t>Performed at the wrong time</w:t>
      </w:r>
    </w:p>
    <w:p w14:paraId="60964A95" w14:textId="77777777" w:rsidR="00691CAA" w:rsidRDefault="00691CAA" w:rsidP="00691CAA">
      <w:pPr>
        <w:pStyle w:val="ListParagraph"/>
        <w:numPr>
          <w:ilvl w:val="0"/>
          <w:numId w:val="19"/>
        </w:numPr>
      </w:pPr>
      <w:r>
        <w:t>Performed against the wrong patient</w:t>
      </w:r>
    </w:p>
    <w:p w14:paraId="00B81152" w14:textId="77777777" w:rsidR="00691CAA" w:rsidRDefault="00691CAA" w:rsidP="00691CAA">
      <w:pPr>
        <w:pStyle w:val="ListParagraph"/>
        <w:numPr>
          <w:ilvl w:val="0"/>
          <w:numId w:val="19"/>
        </w:numPr>
      </w:pPr>
      <w:r>
        <w:t>Performed more than once</w:t>
      </w:r>
    </w:p>
    <w:p w14:paraId="307D2C70" w14:textId="77777777" w:rsidR="00691CAA" w:rsidRDefault="00691CAA" w:rsidP="00691CAA">
      <w:pPr>
        <w:pStyle w:val="ListParagraph"/>
        <w:numPr>
          <w:ilvl w:val="0"/>
          <w:numId w:val="19"/>
        </w:numPr>
      </w:pPr>
      <w:r>
        <w:lastRenderedPageBreak/>
        <w:t xml:space="preserve">Performed but resulted in confusion, or </w:t>
      </w:r>
    </w:p>
    <w:p w14:paraId="4D1EA0A0" w14:textId="4AF7D799" w:rsidR="00691CAA" w:rsidRDefault="00691CAA" w:rsidP="00691CAA">
      <w:pPr>
        <w:pStyle w:val="ListParagraph"/>
        <w:numPr>
          <w:ilvl w:val="0"/>
          <w:numId w:val="19"/>
        </w:numPr>
      </w:pPr>
      <w:r>
        <w:t xml:space="preserve">Not performed. </w:t>
      </w:r>
    </w:p>
    <w:p w14:paraId="51CE52D1" w14:textId="77777777" w:rsidR="00847133" w:rsidRPr="00847133" w:rsidRDefault="00847133" w:rsidP="03F06315">
      <w:pPr>
        <w:pStyle w:val="Heading1"/>
        <w:rPr>
          <w:sz w:val="32"/>
        </w:rPr>
      </w:pPr>
      <w:bookmarkStart w:id="44" w:name="_Toc116216015"/>
      <w:r w:rsidRPr="03F06315">
        <w:rPr>
          <w:sz w:val="32"/>
        </w:rPr>
        <w:t>Hazard Identification.</w:t>
      </w:r>
      <w:bookmarkEnd w:id="44"/>
      <w:r w:rsidRPr="03F06315">
        <w:rPr>
          <w:sz w:val="32"/>
        </w:rPr>
        <w:t xml:space="preserve"> </w:t>
      </w:r>
    </w:p>
    <w:p w14:paraId="474DAD47" w14:textId="77777777" w:rsidR="00847133" w:rsidRPr="00847133" w:rsidRDefault="00847133" w:rsidP="00847133">
      <w:pPr>
        <w:spacing w:after="0"/>
        <w:textboxTightWrap w:val="none"/>
      </w:pPr>
    </w:p>
    <w:p w14:paraId="306248AF" w14:textId="51D1B63B" w:rsidR="00847133" w:rsidRPr="00847133" w:rsidRDefault="00847133" w:rsidP="00847133">
      <w:pPr>
        <w:spacing w:after="0"/>
        <w:textboxTightWrap w:val="none"/>
      </w:pPr>
      <w:r w:rsidRPr="00847133">
        <w:t xml:space="preserve">Hazards may be identified in other ways during the development and use of the </w:t>
      </w:r>
      <w:r w:rsidR="00CC29BA">
        <w:t xml:space="preserve">products </w:t>
      </w:r>
      <w:r w:rsidRPr="00847133">
        <w:t>such as:</w:t>
      </w:r>
    </w:p>
    <w:p w14:paraId="458B2443" w14:textId="77777777" w:rsidR="00847133" w:rsidRPr="00847133" w:rsidRDefault="00847133" w:rsidP="00847133">
      <w:pPr>
        <w:spacing w:after="0"/>
        <w:textboxTightWrap w:val="none"/>
      </w:pPr>
    </w:p>
    <w:p w14:paraId="05FAEB25" w14:textId="77777777" w:rsidR="00847133" w:rsidRPr="00847133" w:rsidRDefault="00847133" w:rsidP="00847133">
      <w:pPr>
        <w:pStyle w:val="ListParagraph"/>
        <w:numPr>
          <w:ilvl w:val="0"/>
          <w:numId w:val="11"/>
        </w:numPr>
        <w:spacing w:after="0"/>
        <w:contextualSpacing/>
        <w:textboxTightWrap w:val="none"/>
      </w:pPr>
      <w:r w:rsidRPr="00847133">
        <w:t>Discovery during design of a solution by supplier or NHS Organisation;</w:t>
      </w:r>
      <w:r w:rsidRPr="00847133">
        <w:br/>
      </w:r>
    </w:p>
    <w:p w14:paraId="061BA4E4" w14:textId="77777777" w:rsidR="00847133" w:rsidRPr="00847133" w:rsidRDefault="00847133" w:rsidP="00847133">
      <w:pPr>
        <w:pStyle w:val="ListParagraph"/>
        <w:numPr>
          <w:ilvl w:val="0"/>
          <w:numId w:val="11"/>
        </w:numPr>
        <w:spacing w:after="0"/>
        <w:contextualSpacing/>
        <w:textboxTightWrap w:val="none"/>
      </w:pPr>
      <w:r w:rsidRPr="00847133">
        <w:t>Testing of amended functionality;</w:t>
      </w:r>
      <w:r w:rsidRPr="00847133">
        <w:br/>
      </w:r>
    </w:p>
    <w:p w14:paraId="6D916603" w14:textId="77777777" w:rsidR="00847133" w:rsidRPr="00847133" w:rsidRDefault="00847133" w:rsidP="00847133">
      <w:pPr>
        <w:pStyle w:val="ListParagraph"/>
        <w:numPr>
          <w:ilvl w:val="0"/>
          <w:numId w:val="11"/>
        </w:numPr>
        <w:spacing w:after="0"/>
        <w:contextualSpacing/>
        <w:textboxTightWrap w:val="none"/>
      </w:pPr>
      <w:r w:rsidRPr="00847133">
        <w:t>Ad hoc testing of live service functionality;</w:t>
      </w:r>
      <w:r w:rsidRPr="00847133">
        <w:br/>
      </w:r>
    </w:p>
    <w:p w14:paraId="7E038137" w14:textId="77777777" w:rsidR="00847133" w:rsidRPr="00847133" w:rsidRDefault="00847133" w:rsidP="00847133">
      <w:pPr>
        <w:pStyle w:val="ListParagraph"/>
        <w:numPr>
          <w:ilvl w:val="0"/>
          <w:numId w:val="11"/>
        </w:numPr>
        <w:spacing w:after="0"/>
        <w:contextualSpacing/>
        <w:textboxTightWrap w:val="none"/>
      </w:pPr>
      <w:r w:rsidRPr="00847133">
        <w:t>Reporting of an incident or problem within the live service; and</w:t>
      </w:r>
      <w:r w:rsidRPr="00847133">
        <w:br/>
      </w:r>
    </w:p>
    <w:p w14:paraId="67810C32" w14:textId="77777777" w:rsidR="00847133" w:rsidRPr="00847133" w:rsidRDefault="00847133" w:rsidP="00847133">
      <w:pPr>
        <w:pStyle w:val="ListParagraph"/>
        <w:numPr>
          <w:ilvl w:val="0"/>
          <w:numId w:val="11"/>
        </w:numPr>
        <w:spacing w:after="0"/>
        <w:contextualSpacing/>
        <w:textboxTightWrap w:val="none"/>
      </w:pPr>
      <w:r w:rsidRPr="00847133">
        <w:t>Identification by a member of staff within the supplier or NHS Organisation</w:t>
      </w:r>
    </w:p>
    <w:p w14:paraId="5CBDC5AF" w14:textId="77777777" w:rsidR="00847133" w:rsidRPr="00847133" w:rsidRDefault="00847133" w:rsidP="00847133">
      <w:pPr>
        <w:spacing w:after="0"/>
        <w:textboxTightWrap w:val="none"/>
      </w:pPr>
    </w:p>
    <w:p w14:paraId="7755BD83" w14:textId="77777777" w:rsidR="00847133" w:rsidRPr="00847133" w:rsidRDefault="00847133" w:rsidP="00847133">
      <w:pPr>
        <w:spacing w:after="0"/>
        <w:textboxTightWrap w:val="none"/>
      </w:pPr>
      <w:r w:rsidRPr="00847133">
        <w:t>For each identified hazard, the following information will be defined and recorded on the Hazard Sheet and summarised on the Hazard Log:</w:t>
      </w:r>
    </w:p>
    <w:p w14:paraId="2F543CDB" w14:textId="77777777" w:rsidR="00847133" w:rsidRPr="00847133" w:rsidRDefault="00847133" w:rsidP="00847133">
      <w:pPr>
        <w:spacing w:after="0"/>
        <w:textboxTightWrap w:val="none"/>
      </w:pPr>
    </w:p>
    <w:p w14:paraId="4DAF778C" w14:textId="77777777" w:rsidR="00847133" w:rsidRPr="00847133" w:rsidRDefault="00847133" w:rsidP="00847133">
      <w:pPr>
        <w:pStyle w:val="ListParagraph"/>
        <w:numPr>
          <w:ilvl w:val="0"/>
          <w:numId w:val="12"/>
        </w:numPr>
        <w:spacing w:after="0"/>
        <w:contextualSpacing/>
        <w:textboxTightWrap w:val="none"/>
      </w:pPr>
      <w:r w:rsidRPr="00847133">
        <w:t>Hazard number;</w:t>
      </w:r>
      <w:r w:rsidRPr="00847133">
        <w:br/>
      </w:r>
    </w:p>
    <w:p w14:paraId="5F8A1577" w14:textId="77777777" w:rsidR="00847133" w:rsidRPr="00847133" w:rsidRDefault="00847133" w:rsidP="00847133">
      <w:pPr>
        <w:pStyle w:val="ListParagraph"/>
        <w:numPr>
          <w:ilvl w:val="0"/>
          <w:numId w:val="12"/>
        </w:numPr>
        <w:spacing w:after="0"/>
        <w:contextualSpacing/>
        <w:textboxTightWrap w:val="none"/>
      </w:pPr>
      <w:r w:rsidRPr="00847133">
        <w:t>Hazard name;</w:t>
      </w:r>
      <w:r w:rsidRPr="00847133">
        <w:br/>
      </w:r>
    </w:p>
    <w:p w14:paraId="4F666DBE" w14:textId="77777777" w:rsidR="00847133" w:rsidRPr="00847133" w:rsidRDefault="00847133" w:rsidP="00847133">
      <w:pPr>
        <w:pStyle w:val="ListParagraph"/>
        <w:numPr>
          <w:ilvl w:val="0"/>
          <w:numId w:val="12"/>
        </w:numPr>
        <w:spacing w:after="0"/>
        <w:contextualSpacing/>
        <w:textboxTightWrap w:val="none"/>
      </w:pPr>
      <w:r w:rsidRPr="00847133">
        <w:t>Hazard description;</w:t>
      </w:r>
      <w:r w:rsidRPr="00847133">
        <w:br/>
      </w:r>
    </w:p>
    <w:p w14:paraId="278CE100" w14:textId="77777777" w:rsidR="00847133" w:rsidRPr="00847133" w:rsidRDefault="00847133" w:rsidP="00847133">
      <w:pPr>
        <w:pStyle w:val="ListParagraph"/>
        <w:numPr>
          <w:ilvl w:val="0"/>
          <w:numId w:val="12"/>
        </w:numPr>
        <w:spacing w:after="0"/>
        <w:contextualSpacing/>
        <w:textboxTightWrap w:val="none"/>
      </w:pPr>
      <w:r w:rsidRPr="00847133">
        <w:t>Potential clinical impact – this will describe the effect of the hazard in the care setting and potential impact on the patient;</w:t>
      </w:r>
      <w:r w:rsidRPr="00847133">
        <w:br/>
      </w:r>
    </w:p>
    <w:p w14:paraId="62A081B5" w14:textId="77777777" w:rsidR="00847133" w:rsidRPr="00847133" w:rsidRDefault="00847133" w:rsidP="00847133">
      <w:pPr>
        <w:pStyle w:val="ListParagraph"/>
        <w:numPr>
          <w:ilvl w:val="0"/>
          <w:numId w:val="12"/>
        </w:numPr>
        <w:spacing w:after="0"/>
        <w:contextualSpacing/>
        <w:textboxTightWrap w:val="none"/>
      </w:pPr>
      <w:r w:rsidRPr="00847133">
        <w:t>Possible causes – these may be technical, human, error etc.  A hazard may have a number of causes; and</w:t>
      </w:r>
      <w:r w:rsidRPr="00847133">
        <w:br/>
      </w:r>
    </w:p>
    <w:p w14:paraId="429CEC3F" w14:textId="77777777" w:rsidR="00847133" w:rsidRPr="00847133" w:rsidRDefault="00847133" w:rsidP="00847133">
      <w:pPr>
        <w:pStyle w:val="ListParagraph"/>
        <w:numPr>
          <w:ilvl w:val="0"/>
          <w:numId w:val="12"/>
        </w:numPr>
        <w:spacing w:after="0"/>
        <w:contextualSpacing/>
        <w:textboxTightWrap w:val="none"/>
      </w:pPr>
      <w:r w:rsidRPr="00847133">
        <w:t>Existing controls – these are identified existing controls or measures that are currently in place and will remain in place post implementation that provide mitigation again the hazard, i.e. will be used as part of the initial Hazard Risk Assessment.</w:t>
      </w:r>
    </w:p>
    <w:p w14:paraId="19201185" w14:textId="77777777" w:rsidR="00847133" w:rsidRPr="00847133" w:rsidRDefault="00847133" w:rsidP="00847133">
      <w:pPr>
        <w:spacing w:after="0"/>
        <w:textboxTightWrap w:val="none"/>
      </w:pPr>
    </w:p>
    <w:p w14:paraId="7E4CCC9E" w14:textId="77777777" w:rsidR="00847133" w:rsidRPr="00847133" w:rsidRDefault="00847133" w:rsidP="00847133">
      <w:pPr>
        <w:spacing w:after="0"/>
        <w:textboxTightWrap w:val="none"/>
      </w:pPr>
      <w:r>
        <w:t xml:space="preserve">Each Hazard will be discussed by the </w:t>
      </w:r>
      <w:r w:rsidRPr="03F06315">
        <w:t>programme</w:t>
      </w:r>
      <w:r>
        <w:t xml:space="preserve"> Clinical Safety team and any other appropriate people.  They will perform the following tasks and record the outcome in the Hazard Sheet and a summary in the Hazard Log:</w:t>
      </w:r>
    </w:p>
    <w:p w14:paraId="6352B72B" w14:textId="77777777" w:rsidR="00847133" w:rsidRPr="00847133" w:rsidRDefault="00847133" w:rsidP="00847133">
      <w:pPr>
        <w:spacing w:after="0"/>
        <w:textboxTightWrap w:val="none"/>
      </w:pPr>
    </w:p>
    <w:p w14:paraId="7749CA81" w14:textId="77777777" w:rsidR="00847133" w:rsidRPr="00847133" w:rsidRDefault="00847133" w:rsidP="00847133">
      <w:pPr>
        <w:pStyle w:val="ListParagraph"/>
        <w:numPr>
          <w:ilvl w:val="0"/>
          <w:numId w:val="13"/>
        </w:numPr>
        <w:spacing w:after="0"/>
        <w:contextualSpacing/>
        <w:textboxTightWrap w:val="none"/>
      </w:pPr>
      <w:r w:rsidRPr="00847133">
        <w:t>Estimation of clinical risks;</w:t>
      </w:r>
      <w:r w:rsidRPr="00847133">
        <w:br/>
      </w:r>
    </w:p>
    <w:p w14:paraId="64EAA78E" w14:textId="77777777" w:rsidR="00847133" w:rsidRPr="00847133" w:rsidRDefault="00847133" w:rsidP="00847133">
      <w:pPr>
        <w:pStyle w:val="ListParagraph"/>
        <w:numPr>
          <w:ilvl w:val="0"/>
          <w:numId w:val="13"/>
        </w:numPr>
        <w:spacing w:after="0"/>
        <w:contextualSpacing/>
        <w:textboxTightWrap w:val="none"/>
      </w:pPr>
      <w:r w:rsidRPr="00847133">
        <w:t>Clinical risk evaluation; and</w:t>
      </w:r>
      <w:r w:rsidRPr="00847133">
        <w:br/>
      </w:r>
    </w:p>
    <w:p w14:paraId="192AD39F" w14:textId="77777777" w:rsidR="00847133" w:rsidRPr="00847133" w:rsidRDefault="00847133" w:rsidP="00847133">
      <w:pPr>
        <w:pStyle w:val="ListParagraph"/>
        <w:numPr>
          <w:ilvl w:val="0"/>
          <w:numId w:val="13"/>
        </w:numPr>
        <w:spacing w:after="0"/>
        <w:contextualSpacing/>
        <w:textboxTightWrap w:val="none"/>
      </w:pPr>
      <w:r w:rsidRPr="00847133">
        <w:t>Clinical risk control option management.</w:t>
      </w:r>
    </w:p>
    <w:p w14:paraId="1B0536DB" w14:textId="77777777" w:rsidR="00847133" w:rsidRPr="00847133" w:rsidRDefault="00847133" w:rsidP="00847133">
      <w:pPr>
        <w:spacing w:after="0"/>
        <w:textboxTightWrap w:val="none"/>
      </w:pPr>
      <w:r w:rsidRPr="00847133">
        <w:t> </w:t>
      </w:r>
    </w:p>
    <w:p w14:paraId="32163CF6" w14:textId="77777777" w:rsidR="00847133" w:rsidRPr="00847133" w:rsidRDefault="00847133" w:rsidP="00847133">
      <w:pPr>
        <w:spacing w:after="0"/>
        <w:textboxTightWrap w:val="none"/>
      </w:pPr>
      <w:r w:rsidRPr="00847133">
        <w:t>Estimation of clinical risks.</w:t>
      </w:r>
    </w:p>
    <w:p w14:paraId="1A2D7532" w14:textId="77777777" w:rsidR="00847133" w:rsidRPr="00847133" w:rsidRDefault="00847133" w:rsidP="00847133">
      <w:pPr>
        <w:spacing w:after="0"/>
        <w:textboxTightWrap w:val="none"/>
      </w:pPr>
    </w:p>
    <w:p w14:paraId="5CF5D21C" w14:textId="4D3221A0" w:rsidR="00847133" w:rsidRPr="00847133" w:rsidRDefault="00847133" w:rsidP="00847133">
      <w:r w:rsidRPr="00847133">
        <w:lastRenderedPageBreak/>
        <w:t>For each identified hazard estimation will be made of the clinical risk.  This will include the severity of the hazard, the likelihood of the hazard and the resulting clinical risk.  The estimation process will follow that established by the safety processes defined in DCB01</w:t>
      </w:r>
      <w:r w:rsidR="00CC29BA">
        <w:t>29</w:t>
      </w:r>
      <w:r w:rsidRPr="00847133">
        <w:t>.  A copy of the risk assessment matrix is provided in the appendix.</w:t>
      </w:r>
    </w:p>
    <w:p w14:paraId="2116D4C9" w14:textId="77777777" w:rsidR="00847133" w:rsidRDefault="00847133" w:rsidP="00847133"/>
    <w:p w14:paraId="2B04FA99" w14:textId="77777777" w:rsidR="00691CAA" w:rsidRDefault="00691CAA" w:rsidP="03F06315">
      <w:pPr>
        <w:pStyle w:val="Heading2"/>
        <w:rPr>
          <w:sz w:val="32"/>
          <w:szCs w:val="32"/>
          <w:lang w:eastAsia="en-GB"/>
        </w:rPr>
      </w:pPr>
      <w:bookmarkStart w:id="45" w:name="_Toc114167578"/>
      <w:bookmarkStart w:id="46" w:name="_Toc116216016"/>
      <w:r w:rsidRPr="03F06315">
        <w:rPr>
          <w:sz w:val="32"/>
          <w:szCs w:val="32"/>
          <w:lang w:eastAsia="en-GB"/>
        </w:rPr>
        <w:t>Clinical Risk Management Deliverables</w:t>
      </w:r>
      <w:bookmarkEnd w:id="45"/>
      <w:bookmarkEnd w:id="46"/>
    </w:p>
    <w:p w14:paraId="790E80EB" w14:textId="77777777" w:rsidR="00691CAA" w:rsidRDefault="00691CAA" w:rsidP="00691CAA">
      <w:r>
        <w:t>The following Clinical Risk Management deliverables will be produced:</w:t>
      </w:r>
    </w:p>
    <w:p w14:paraId="3C74A032" w14:textId="77777777" w:rsidR="00691CAA" w:rsidRDefault="00691CAA" w:rsidP="00691CAA">
      <w:pPr>
        <w:pStyle w:val="ListParagraph"/>
        <w:numPr>
          <w:ilvl w:val="0"/>
          <w:numId w:val="20"/>
        </w:numPr>
      </w:pPr>
      <w:r>
        <w:t>The Clinical Risk Management Plan (this document)</w:t>
      </w:r>
    </w:p>
    <w:p w14:paraId="61327C7F" w14:textId="77777777" w:rsidR="00691CAA" w:rsidRDefault="00691CAA" w:rsidP="00691CAA">
      <w:pPr>
        <w:pStyle w:val="ListParagraph"/>
        <w:numPr>
          <w:ilvl w:val="0"/>
          <w:numId w:val="20"/>
        </w:numPr>
      </w:pPr>
      <w:r>
        <w:t>The Clinical Safety Case Report, and</w:t>
      </w:r>
    </w:p>
    <w:p w14:paraId="68DF0846" w14:textId="77777777" w:rsidR="00691CAA" w:rsidRDefault="00691CAA" w:rsidP="00691CAA">
      <w:pPr>
        <w:pStyle w:val="ListParagraph"/>
        <w:numPr>
          <w:ilvl w:val="0"/>
          <w:numId w:val="20"/>
        </w:numPr>
      </w:pPr>
      <w:r>
        <w:t>Hazard Log.</w:t>
      </w:r>
    </w:p>
    <w:p w14:paraId="4F4D5419" w14:textId="312511B0" w:rsidR="00691CAA" w:rsidRDefault="00691CAA" w:rsidP="00691CAA">
      <w:r>
        <w:t>The deliverables will be signed off by the Clinical Safety Officer(s) and Clinical Lead and through the correct clinical approving board</w:t>
      </w:r>
      <w:r w:rsidR="004C55F6">
        <w:t>.</w:t>
      </w:r>
      <w:r>
        <w:t xml:space="preserve"> </w:t>
      </w:r>
    </w:p>
    <w:p w14:paraId="64A027C9" w14:textId="77777777" w:rsidR="00691CAA" w:rsidRDefault="00691CAA" w:rsidP="03F06315">
      <w:pPr>
        <w:pStyle w:val="Heading2"/>
        <w:rPr>
          <w:sz w:val="32"/>
          <w:szCs w:val="32"/>
          <w:lang w:eastAsia="en-GB"/>
        </w:rPr>
      </w:pPr>
      <w:bookmarkStart w:id="47" w:name="_Toc114167579"/>
      <w:bookmarkStart w:id="48" w:name="_Toc116216017"/>
      <w:r w:rsidRPr="03F06315">
        <w:rPr>
          <w:sz w:val="32"/>
          <w:szCs w:val="32"/>
          <w:lang w:eastAsia="en-GB"/>
        </w:rPr>
        <w:t>Acceptance Criteria</w:t>
      </w:r>
      <w:bookmarkEnd w:id="47"/>
      <w:bookmarkEnd w:id="48"/>
    </w:p>
    <w:p w14:paraId="6F2328A7" w14:textId="77777777" w:rsidR="00691CAA" w:rsidRDefault="00691CAA" w:rsidP="00691CAA">
      <w:r>
        <w:t xml:space="preserve">The appendices section of this document details the risk acceptability criteria against which the level of clinical risk associated with each hazard will be tested.  If the clinical risk is found to be Acceptable or Tolerable, then no further action will be taken other than to monitor the controls during live service.  </w:t>
      </w:r>
    </w:p>
    <w:p w14:paraId="32DB7851" w14:textId="6F6B97E0" w:rsidR="00691CAA" w:rsidRDefault="00691CAA" w:rsidP="00691CAA">
      <w:r>
        <w:t>Where the clinical risk is deemed Undesirable, options for further risk control will be explored and a remediation plan put in place. If the clinical risk is found to be Unacceptable, this will be escalated to the IC</w:t>
      </w:r>
      <w:r w:rsidR="00AB1F94">
        <w:t>B</w:t>
      </w:r>
      <w:r>
        <w:t>, stakeholders and Health Organisation’s where required. Deployment of the product will be suspended until further controls are implemented.</w:t>
      </w:r>
    </w:p>
    <w:p w14:paraId="252DC942" w14:textId="77777777" w:rsidR="00553010" w:rsidRDefault="00553010" w:rsidP="03F06315">
      <w:pPr>
        <w:pStyle w:val="Heading2"/>
        <w:rPr>
          <w:sz w:val="32"/>
          <w:szCs w:val="32"/>
        </w:rPr>
      </w:pPr>
      <w:bookmarkStart w:id="49" w:name="_Toc97569138"/>
      <w:bookmarkStart w:id="50" w:name="_Toc102653210"/>
      <w:bookmarkStart w:id="51" w:name="_Toc114167589"/>
      <w:bookmarkStart w:id="52" w:name="_Toc116216018"/>
      <w:r w:rsidRPr="03F06315">
        <w:rPr>
          <w:sz w:val="32"/>
          <w:szCs w:val="32"/>
        </w:rPr>
        <w:t>Assumptions and Constraints</w:t>
      </w:r>
      <w:bookmarkEnd w:id="49"/>
      <w:bookmarkEnd w:id="50"/>
      <w:bookmarkEnd w:id="51"/>
      <w:bookmarkEnd w:id="52"/>
    </w:p>
    <w:p w14:paraId="688EBDA5" w14:textId="77777777" w:rsidR="00553010" w:rsidRDefault="00553010" w:rsidP="03F06315">
      <w:pPr>
        <w:pStyle w:val="Heading3"/>
        <w:rPr>
          <w:sz w:val="32"/>
          <w:szCs w:val="32"/>
        </w:rPr>
      </w:pPr>
      <w:bookmarkStart w:id="53" w:name="_Toc97569139"/>
      <w:r w:rsidRPr="03F06315">
        <w:rPr>
          <w:sz w:val="32"/>
          <w:szCs w:val="32"/>
        </w:rPr>
        <w:t>System Assumptions</w:t>
      </w:r>
      <w:bookmarkEnd w:id="53"/>
    </w:p>
    <w:p w14:paraId="470E4685" w14:textId="011E9552" w:rsidR="00553010" w:rsidRPr="00900E17" w:rsidRDefault="00553010" w:rsidP="00553010">
      <w:pPr>
        <w:pStyle w:val="ListParagraph"/>
        <w:numPr>
          <w:ilvl w:val="0"/>
          <w:numId w:val="21"/>
        </w:numPr>
        <w:rPr>
          <w:rFonts w:eastAsia="Arial"/>
        </w:rPr>
      </w:pPr>
      <w:r w:rsidRPr="00900E17">
        <w:rPr>
          <w:rFonts w:eastAsia="Arial"/>
        </w:rPr>
        <w:t xml:space="preserve">Clinicians and supporting administrative staff will apply judgement in interpreting information provided by the </w:t>
      </w:r>
      <w:r w:rsidR="00CC29BA">
        <w:rPr>
          <w:rFonts w:eastAsia="Arial"/>
        </w:rPr>
        <w:t>products</w:t>
      </w:r>
    </w:p>
    <w:p w14:paraId="09B44585" w14:textId="5C42B0C1" w:rsidR="00553010" w:rsidRDefault="00553010" w:rsidP="00553010">
      <w:pPr>
        <w:pStyle w:val="ListParagraph"/>
        <w:numPr>
          <w:ilvl w:val="0"/>
          <w:numId w:val="21"/>
        </w:numPr>
        <w:rPr>
          <w:rFonts w:eastAsia="Arial"/>
        </w:rPr>
      </w:pPr>
      <w:r w:rsidRPr="00900E17">
        <w:rPr>
          <w:rFonts w:eastAsia="Arial"/>
        </w:rPr>
        <w:t xml:space="preserve">If they have any concerns regarding the correctness or completeness of information communicated by the </w:t>
      </w:r>
      <w:r w:rsidR="00CC29BA">
        <w:rPr>
          <w:rFonts w:eastAsia="Arial"/>
        </w:rPr>
        <w:t>product</w:t>
      </w:r>
      <w:r w:rsidRPr="00900E17">
        <w:rPr>
          <w:rFonts w:eastAsia="Arial"/>
        </w:rPr>
        <w:t>, it is assumed that alternative sources of information will be consulted</w:t>
      </w:r>
      <w:r>
        <w:rPr>
          <w:rFonts w:eastAsia="Arial"/>
        </w:rPr>
        <w:t>.</w:t>
      </w:r>
    </w:p>
    <w:p w14:paraId="4865FE64" w14:textId="50C7AA42" w:rsidR="00847133" w:rsidRDefault="00847133" w:rsidP="03F06315">
      <w:pPr>
        <w:pStyle w:val="Heading2"/>
        <w:rPr>
          <w:sz w:val="32"/>
          <w:szCs w:val="32"/>
        </w:rPr>
      </w:pPr>
      <w:bookmarkStart w:id="54" w:name="_Toc116216019"/>
      <w:r w:rsidRPr="03F06315">
        <w:rPr>
          <w:sz w:val="32"/>
          <w:szCs w:val="32"/>
        </w:rPr>
        <w:t>Constraints</w:t>
      </w:r>
      <w:bookmarkEnd w:id="54"/>
    </w:p>
    <w:p w14:paraId="2B3A67E9" w14:textId="793B3134" w:rsidR="03F06315" w:rsidRDefault="00CC29BA" w:rsidP="00CC29BA">
      <w:pPr>
        <w:pStyle w:val="ListParagraph"/>
        <w:numPr>
          <w:ilvl w:val="0"/>
          <w:numId w:val="25"/>
        </w:numPr>
      </w:pPr>
      <w:r>
        <w:t xml:space="preserve">End users are responsible for the deployment clinical safety activities as documented in the DCB0160 safety standard. Interweave rely on feedback if any further hazards are identified or issues which are not communicated back into the programme. </w:t>
      </w:r>
    </w:p>
    <w:p w14:paraId="6EDBA341" w14:textId="1B0FD0EA" w:rsidR="00CC29BA" w:rsidRDefault="00CC29BA" w:rsidP="00CC29BA">
      <w:pPr>
        <w:pStyle w:val="ListParagraph"/>
        <w:numPr>
          <w:ilvl w:val="0"/>
          <w:numId w:val="25"/>
        </w:numPr>
      </w:pPr>
      <w:r>
        <w:t xml:space="preserve">Provision of data from providers is of a good quality </w:t>
      </w:r>
    </w:p>
    <w:p w14:paraId="6DC75555" w14:textId="13218762" w:rsidR="00CC29BA" w:rsidRDefault="00CC29BA" w:rsidP="03F06315">
      <w:pPr>
        <w:pStyle w:val="Heading3"/>
        <w:rPr>
          <w:sz w:val="42"/>
          <w:szCs w:val="42"/>
          <w:lang w:eastAsia="en-GB"/>
        </w:rPr>
      </w:pPr>
      <w:bookmarkStart w:id="55" w:name="_Toc97569150"/>
    </w:p>
    <w:p w14:paraId="0853647D" w14:textId="77777777" w:rsidR="00CC29BA" w:rsidRPr="00CC29BA" w:rsidRDefault="00CC29BA" w:rsidP="00CC29BA">
      <w:pPr>
        <w:rPr>
          <w:lang w:eastAsia="en-GB"/>
        </w:rPr>
      </w:pPr>
    </w:p>
    <w:p w14:paraId="0F1D9FEB" w14:textId="78134A2E" w:rsidR="00553010" w:rsidRDefault="00553010" w:rsidP="03F06315">
      <w:pPr>
        <w:pStyle w:val="Heading3"/>
        <w:rPr>
          <w:sz w:val="42"/>
          <w:szCs w:val="42"/>
          <w:lang w:eastAsia="en-GB"/>
        </w:rPr>
      </w:pPr>
      <w:r w:rsidRPr="03F06315">
        <w:rPr>
          <w:sz w:val="42"/>
          <w:szCs w:val="42"/>
          <w:lang w:eastAsia="en-GB"/>
        </w:rPr>
        <w:t>Testing Analysis</w:t>
      </w:r>
      <w:bookmarkEnd w:id="55"/>
    </w:p>
    <w:p w14:paraId="17E3BA88" w14:textId="77777777" w:rsidR="00CC29BA" w:rsidRDefault="00CC29BA" w:rsidP="00CC29BA">
      <w:r w:rsidRPr="00643C1D">
        <w:rPr>
          <w:b/>
          <w:bCs/>
        </w:rPr>
        <w:t>Exchange</w:t>
      </w:r>
      <w:r>
        <w:t xml:space="preserve">- The Interweave programme has a robust testing strategy and assigned test manager. In essence the test manager engages with the end users and performs a series of </w:t>
      </w:r>
      <w:r>
        <w:lastRenderedPageBreak/>
        <w:t xml:space="preserve">testing. These tests vary between providers depending on the data resource types been provided. Once User Acceptance Testing (UAT) has been completed a test report is produced which highlights any issues. These are reviewed and any issues agreed to be fixed and a timeline assigned. Daily/weekly calls are initiated between all parties to ensure durability and efficiently. Several further testing sessions may take place before the UAT is signed off. The UAT is performed in the sandpit environment. They may be occurrences when the issue log is reviewed by the CSO at this point to determine if an issue needs be fixed before moving on to the next stage. The test manager and CSO work closely together to identify, monitor and evaluate any issues and the testing. The data standards manager is also involved in the review of the testing to ensure the providing sites have aligned and mapped their data correctly to the FHIR resources and are complaint with the specification the Interweave programme team have developed. </w:t>
      </w:r>
    </w:p>
    <w:p w14:paraId="1677BE7D" w14:textId="77777777" w:rsidR="00CC29BA" w:rsidRDefault="00CC29BA" w:rsidP="00CC29BA">
      <w:r>
        <w:t xml:space="preserve">Once in staging further tests are performed similar to that in the sandpit environment. No further issues should be detected at this stage however it can happen and therefore the test managers and CSO’s work together to ensure these are fixed and safe before proceeding. The test reports and Data Quality Reports are reviewed by the CSO and then a ‘Assurance Gateway’ meeting is scheduled with the organisations involved. Once approved and a date set the provider/consumer is connected to the Exchange. On the day further testing is performed by the CSO/Clinician/responsible person at the end site to ensure information is flowing correctly and safely in the production environment. After the initial one day assessment the service continues and is monitored in early life. </w:t>
      </w:r>
    </w:p>
    <w:p w14:paraId="0AD3750A" w14:textId="77777777" w:rsidR="00CC29BA" w:rsidRDefault="00CC29BA" w:rsidP="00CC29BA">
      <w:pPr>
        <w:pStyle w:val="xmsonormal"/>
        <w:shd w:val="clear" w:color="auto" w:fill="FFFFFF"/>
        <w:spacing w:before="0" w:beforeAutospacing="0" w:after="0" w:afterAutospacing="0"/>
        <w:rPr>
          <w:rFonts w:ascii="Arial" w:hAnsi="Arial" w:cs="Arial"/>
          <w:color w:val="0F0F0F" w:themeColor="text1"/>
          <w:bdr w:val="none" w:sz="0" w:space="0" w:color="auto" w:frame="1"/>
        </w:rPr>
      </w:pPr>
      <w:r>
        <w:rPr>
          <w:rFonts w:ascii="Arial" w:hAnsi="Arial" w:cs="Arial"/>
          <w:color w:val="0F0F0F" w:themeColor="text1"/>
        </w:rPr>
        <w:t>With regards to GP Connect robust testing has</w:t>
      </w:r>
      <w:r>
        <w:rPr>
          <w:rFonts w:ascii="Arial" w:hAnsi="Arial" w:cs="Arial"/>
          <w:color w:val="0F0F0F" w:themeColor="text1"/>
          <w:bdr w:val="none" w:sz="0" w:space="0" w:color="auto" w:frame="1"/>
        </w:rPr>
        <w:t xml:space="preserve"> been driven by NHS Digital in the form of conformance testing. The test team have tested GP Connect as directed by the document set and provided evidence to the level directed by NHS Digital. This testing for the exchange provides assurance that the data displayed within the portal is assured and correct. </w:t>
      </w:r>
    </w:p>
    <w:p w14:paraId="6D3DB9E0" w14:textId="77777777" w:rsidR="00CC29BA" w:rsidRDefault="00CC29BA" w:rsidP="00CC29BA">
      <w:pPr>
        <w:pStyle w:val="xmsonormal"/>
        <w:shd w:val="clear" w:color="auto" w:fill="FFFFFF"/>
        <w:spacing w:before="0" w:beforeAutospacing="0" w:after="0" w:afterAutospacing="0"/>
        <w:rPr>
          <w:rFonts w:ascii="Arial" w:hAnsi="Arial" w:cs="Arial"/>
          <w:color w:val="0F0F0F" w:themeColor="text1"/>
          <w:bdr w:val="none" w:sz="0" w:space="0" w:color="auto" w:frame="1"/>
        </w:rPr>
      </w:pPr>
    </w:p>
    <w:p w14:paraId="7410BDE2" w14:textId="77777777" w:rsidR="00CC29BA" w:rsidRPr="0024525E" w:rsidRDefault="00CC29BA" w:rsidP="00CC29BA">
      <w:pPr>
        <w:pStyle w:val="xmsonormal"/>
        <w:shd w:val="clear" w:color="auto" w:fill="FFFFFF"/>
        <w:spacing w:before="0" w:beforeAutospacing="0" w:after="0" w:afterAutospacing="0"/>
        <w:rPr>
          <w:rFonts w:ascii="Arial" w:hAnsi="Arial" w:cs="Arial"/>
          <w:b/>
          <w:bCs/>
          <w:color w:val="0F0F0F" w:themeColor="text1"/>
          <w:bdr w:val="none" w:sz="0" w:space="0" w:color="auto" w:frame="1"/>
        </w:rPr>
      </w:pPr>
      <w:r w:rsidRPr="0024525E">
        <w:rPr>
          <w:rFonts w:ascii="Arial" w:hAnsi="Arial" w:cs="Arial"/>
          <w:b/>
          <w:bCs/>
          <w:color w:val="0F0F0F" w:themeColor="text1"/>
          <w:bdr w:val="none" w:sz="0" w:space="0" w:color="auto" w:frame="1"/>
        </w:rPr>
        <w:t>Portal</w:t>
      </w:r>
      <w:r>
        <w:rPr>
          <w:rFonts w:ascii="Arial" w:hAnsi="Arial" w:cs="Arial"/>
          <w:b/>
          <w:bCs/>
          <w:color w:val="0F0F0F" w:themeColor="text1"/>
          <w:bdr w:val="none" w:sz="0" w:space="0" w:color="auto" w:frame="1"/>
        </w:rPr>
        <w:t xml:space="preserve">- </w:t>
      </w:r>
      <w:r w:rsidRPr="0038194C">
        <w:rPr>
          <w:rFonts w:ascii="Arial" w:hAnsi="Arial" w:cs="Arial"/>
          <w:color w:val="0F0F0F" w:themeColor="text1"/>
          <w:bdr w:val="none" w:sz="0" w:space="0" w:color="auto" w:frame="1"/>
        </w:rPr>
        <w:t xml:space="preserve">Designs and changes are discussed in sprint planning, these are then developed by </w:t>
      </w:r>
      <w:proofErr w:type="spellStart"/>
      <w:r w:rsidRPr="0038194C">
        <w:rPr>
          <w:rFonts w:ascii="Arial" w:hAnsi="Arial" w:cs="Arial"/>
          <w:color w:val="0F0F0F" w:themeColor="text1"/>
          <w:bdr w:val="none" w:sz="0" w:space="0" w:color="auto" w:frame="1"/>
        </w:rPr>
        <w:t>Synanetics</w:t>
      </w:r>
      <w:proofErr w:type="spellEnd"/>
      <w:r w:rsidRPr="0038194C">
        <w:rPr>
          <w:rFonts w:ascii="Arial" w:hAnsi="Arial" w:cs="Arial"/>
          <w:color w:val="0F0F0F" w:themeColor="text1"/>
          <w:bdr w:val="none" w:sz="0" w:space="0" w:color="auto" w:frame="1"/>
        </w:rPr>
        <w:t xml:space="preserve"> and reviewed at the sprint review meetings. This gives opportunity to identify any hazards and make comments or further changes. Once agreed the developments are released from the test environment into sandpit. These changes are tested by </w:t>
      </w:r>
      <w:proofErr w:type="spellStart"/>
      <w:r w:rsidRPr="0038194C">
        <w:rPr>
          <w:rFonts w:ascii="Arial" w:hAnsi="Arial" w:cs="Arial"/>
          <w:color w:val="0F0F0F" w:themeColor="text1"/>
          <w:bdr w:val="none" w:sz="0" w:space="0" w:color="auto" w:frame="1"/>
        </w:rPr>
        <w:t>Synanetics</w:t>
      </w:r>
      <w:proofErr w:type="spellEnd"/>
      <w:r w:rsidRPr="0038194C">
        <w:rPr>
          <w:rFonts w:ascii="Arial" w:hAnsi="Arial" w:cs="Arial"/>
          <w:color w:val="0F0F0F" w:themeColor="text1"/>
          <w:bdr w:val="none" w:sz="0" w:space="0" w:color="auto" w:frame="1"/>
        </w:rPr>
        <w:t xml:space="preserve"> then by the interweaves test manager and assured by the CSO. This occurs in each environment from sandpit, staging and through to production. If any issues are identified these are raised on tickets using JIRA. These are then actioned, fixes applied an</w:t>
      </w:r>
      <w:r>
        <w:rPr>
          <w:rFonts w:ascii="Arial" w:hAnsi="Arial" w:cs="Arial"/>
          <w:color w:val="0F0F0F" w:themeColor="text1"/>
          <w:bdr w:val="none" w:sz="0" w:space="0" w:color="auto" w:frame="1"/>
        </w:rPr>
        <w:t>d</w:t>
      </w:r>
      <w:r w:rsidRPr="0038194C">
        <w:rPr>
          <w:rFonts w:ascii="Arial" w:hAnsi="Arial" w:cs="Arial"/>
          <w:color w:val="0F0F0F" w:themeColor="text1"/>
          <w:bdr w:val="none" w:sz="0" w:space="0" w:color="auto" w:frame="1"/>
        </w:rPr>
        <w:t xml:space="preserve"> retest completed before In </w:t>
      </w:r>
      <w:r>
        <w:rPr>
          <w:rFonts w:ascii="Arial" w:hAnsi="Arial" w:cs="Arial"/>
          <w:color w:val="0F0F0F" w:themeColor="text1"/>
          <w:bdr w:val="none" w:sz="0" w:space="0" w:color="auto" w:frame="1"/>
        </w:rPr>
        <w:t xml:space="preserve">pushing into </w:t>
      </w:r>
      <w:r w:rsidRPr="0038194C">
        <w:rPr>
          <w:rFonts w:ascii="Arial" w:hAnsi="Arial" w:cs="Arial"/>
          <w:color w:val="0F0F0F" w:themeColor="text1"/>
          <w:bdr w:val="none" w:sz="0" w:space="0" w:color="auto" w:frame="1"/>
        </w:rPr>
        <w:t>live.</w:t>
      </w:r>
      <w:r>
        <w:rPr>
          <w:rFonts w:ascii="Arial" w:hAnsi="Arial" w:cs="Arial"/>
          <w:b/>
          <w:bCs/>
          <w:color w:val="0F0F0F" w:themeColor="text1"/>
          <w:bdr w:val="none" w:sz="0" w:space="0" w:color="auto" w:frame="1"/>
        </w:rPr>
        <w:t xml:space="preserve">  </w:t>
      </w:r>
    </w:p>
    <w:p w14:paraId="41517C84" w14:textId="77777777" w:rsidR="00CC29BA" w:rsidRDefault="00CC29BA" w:rsidP="00CC29BA">
      <w:pPr>
        <w:pStyle w:val="xmsonormal"/>
        <w:shd w:val="clear" w:color="auto" w:fill="FFFFFF"/>
        <w:spacing w:before="0" w:beforeAutospacing="0" w:after="0" w:afterAutospacing="0"/>
        <w:rPr>
          <w:rFonts w:ascii="Arial" w:hAnsi="Arial" w:cs="Arial"/>
          <w:color w:val="0F0F0F" w:themeColor="text1"/>
          <w:bdr w:val="none" w:sz="0" w:space="0" w:color="auto" w:frame="1"/>
        </w:rPr>
      </w:pPr>
    </w:p>
    <w:p w14:paraId="6E229FB4" w14:textId="77777777" w:rsidR="00CC29BA" w:rsidRPr="00643C1D" w:rsidRDefault="00CC29BA" w:rsidP="00CC29BA">
      <w:pPr>
        <w:pStyle w:val="xmsonormal"/>
        <w:shd w:val="clear" w:color="auto" w:fill="FFFFFF"/>
        <w:spacing w:before="0" w:beforeAutospacing="0" w:after="0" w:afterAutospacing="0"/>
        <w:rPr>
          <w:rFonts w:asciiTheme="minorHAnsi" w:hAnsiTheme="minorHAnsi" w:cstheme="minorHAnsi"/>
          <w:color w:val="201F1E"/>
        </w:rPr>
      </w:pPr>
      <w:r w:rsidRPr="00643C1D">
        <w:rPr>
          <w:rFonts w:asciiTheme="minorHAnsi" w:hAnsiTheme="minorHAnsi" w:cstheme="minorHAnsi"/>
          <w:color w:val="201F1E"/>
          <w:bdr w:val="none" w:sz="0" w:space="0" w:color="auto" w:frame="1"/>
        </w:rPr>
        <w:t xml:space="preserve">From a </w:t>
      </w:r>
      <w:proofErr w:type="spellStart"/>
      <w:r w:rsidRPr="00643C1D">
        <w:rPr>
          <w:rFonts w:asciiTheme="minorHAnsi" w:hAnsiTheme="minorHAnsi" w:cstheme="minorHAnsi"/>
          <w:color w:val="201F1E"/>
          <w:bdr w:val="none" w:sz="0" w:space="0" w:color="auto" w:frame="1"/>
        </w:rPr>
        <w:t>Synanetics</w:t>
      </w:r>
      <w:proofErr w:type="spellEnd"/>
      <w:r w:rsidRPr="00643C1D">
        <w:rPr>
          <w:rFonts w:asciiTheme="minorHAnsi" w:hAnsiTheme="minorHAnsi" w:cstheme="minorHAnsi"/>
          <w:color w:val="201F1E"/>
          <w:bdr w:val="none" w:sz="0" w:space="0" w:color="auto" w:frame="1"/>
        </w:rPr>
        <w:t xml:space="preserve"> </w:t>
      </w:r>
      <w:r>
        <w:rPr>
          <w:rFonts w:asciiTheme="minorHAnsi" w:hAnsiTheme="minorHAnsi" w:cstheme="minorHAnsi"/>
          <w:color w:val="201F1E"/>
          <w:bdr w:val="none" w:sz="0" w:space="0" w:color="auto" w:frame="1"/>
        </w:rPr>
        <w:t xml:space="preserve">developers </w:t>
      </w:r>
      <w:r w:rsidRPr="00643C1D">
        <w:rPr>
          <w:rFonts w:asciiTheme="minorHAnsi" w:hAnsiTheme="minorHAnsi" w:cstheme="minorHAnsi"/>
          <w:color w:val="201F1E"/>
          <w:bdr w:val="none" w:sz="0" w:space="0" w:color="auto" w:frame="1"/>
        </w:rPr>
        <w:t>perspective on testing:</w:t>
      </w:r>
    </w:p>
    <w:p w14:paraId="4155AEBB" w14:textId="77777777" w:rsidR="00CC29BA" w:rsidRPr="00643C1D" w:rsidRDefault="00CC29BA" w:rsidP="00CC29BA">
      <w:pPr>
        <w:pStyle w:val="xmsolistparagraph"/>
        <w:numPr>
          <w:ilvl w:val="0"/>
          <w:numId w:val="28"/>
        </w:numPr>
        <w:shd w:val="clear" w:color="auto" w:fill="FFFFFF"/>
        <w:spacing w:before="0" w:beforeAutospacing="0" w:after="0" w:afterAutospacing="0"/>
        <w:rPr>
          <w:rFonts w:asciiTheme="minorHAnsi" w:hAnsiTheme="minorHAnsi" w:cstheme="minorHAnsi"/>
          <w:color w:val="201F1E"/>
        </w:rPr>
      </w:pPr>
      <w:r w:rsidRPr="00643C1D">
        <w:rPr>
          <w:rFonts w:asciiTheme="minorHAnsi" w:hAnsiTheme="minorHAnsi" w:cstheme="minorHAnsi"/>
          <w:color w:val="201F1E"/>
          <w:bdr w:val="none" w:sz="0" w:space="0" w:color="auto" w:frame="1"/>
        </w:rPr>
        <w:t>automated testing routines which run against units of functionality in the portal, written in a testing framework called Playwright (</w:t>
      </w:r>
      <w:hyperlink r:id="rId17" w:tgtFrame="_blank" w:history="1">
        <w:r w:rsidRPr="00643C1D">
          <w:rPr>
            <w:rStyle w:val="Hyperlink"/>
            <w:rFonts w:eastAsia="MS Mincho" w:cstheme="minorHAnsi"/>
            <w:bdr w:val="none" w:sz="0" w:space="0" w:color="auto" w:frame="1"/>
          </w:rPr>
          <w:t>https://playwright.dev/</w:t>
        </w:r>
      </w:hyperlink>
      <w:r w:rsidRPr="00643C1D">
        <w:rPr>
          <w:rFonts w:asciiTheme="minorHAnsi" w:hAnsiTheme="minorHAnsi" w:cstheme="minorHAnsi"/>
          <w:color w:val="201F1E"/>
          <w:bdr w:val="none" w:sz="0" w:space="0" w:color="auto" w:frame="1"/>
        </w:rPr>
        <w:t>)</w:t>
      </w:r>
    </w:p>
    <w:p w14:paraId="0F1D1CF8" w14:textId="77777777" w:rsidR="00CC29BA" w:rsidRPr="00643C1D" w:rsidRDefault="00CC29BA" w:rsidP="00CC29BA">
      <w:pPr>
        <w:pStyle w:val="xmsolistparagraph"/>
        <w:numPr>
          <w:ilvl w:val="1"/>
          <w:numId w:val="28"/>
        </w:numPr>
        <w:shd w:val="clear" w:color="auto" w:fill="FFFFFF"/>
        <w:spacing w:before="0" w:beforeAutospacing="0" w:after="0" w:afterAutospacing="0"/>
        <w:rPr>
          <w:rFonts w:asciiTheme="minorHAnsi" w:hAnsiTheme="minorHAnsi" w:cstheme="minorHAnsi"/>
          <w:color w:val="201F1E"/>
        </w:rPr>
      </w:pPr>
      <w:r w:rsidRPr="00643C1D">
        <w:rPr>
          <w:rFonts w:asciiTheme="minorHAnsi" w:hAnsiTheme="minorHAnsi" w:cstheme="minorHAnsi"/>
          <w:color w:val="201F1E"/>
          <w:bdr w:val="none" w:sz="0" w:space="0" w:color="auto" w:frame="1"/>
        </w:rPr>
        <w:t xml:space="preserve">This is limited by the quality (or lack thereof) of the static data currently available in sandpit – this will be improved when </w:t>
      </w:r>
      <w:r>
        <w:rPr>
          <w:rFonts w:asciiTheme="minorHAnsi" w:hAnsiTheme="minorHAnsi" w:cstheme="minorHAnsi"/>
          <w:color w:val="201F1E"/>
          <w:bdr w:val="none" w:sz="0" w:space="0" w:color="auto" w:frame="1"/>
        </w:rPr>
        <w:t xml:space="preserve">they </w:t>
      </w:r>
      <w:r w:rsidRPr="00643C1D">
        <w:rPr>
          <w:rFonts w:asciiTheme="minorHAnsi" w:hAnsiTheme="minorHAnsi" w:cstheme="minorHAnsi"/>
          <w:color w:val="201F1E"/>
          <w:bdr w:val="none" w:sz="0" w:space="0" w:color="auto" w:frame="1"/>
        </w:rPr>
        <w:t xml:space="preserve">get a static set of test records in a dedicated provider in the sandpit </w:t>
      </w:r>
    </w:p>
    <w:p w14:paraId="6AED122F" w14:textId="77777777" w:rsidR="00CC29BA" w:rsidRPr="00643C1D" w:rsidRDefault="00CC29BA" w:rsidP="00CC29BA">
      <w:pPr>
        <w:pStyle w:val="xmsolistparagraph"/>
        <w:numPr>
          <w:ilvl w:val="1"/>
          <w:numId w:val="28"/>
        </w:numPr>
        <w:shd w:val="clear" w:color="auto" w:fill="FFFFFF"/>
        <w:spacing w:before="0" w:beforeAutospacing="0" w:after="0" w:afterAutospacing="0"/>
        <w:rPr>
          <w:rFonts w:asciiTheme="minorHAnsi" w:hAnsiTheme="minorHAnsi" w:cstheme="minorHAnsi"/>
          <w:color w:val="201F1E"/>
        </w:rPr>
      </w:pPr>
      <w:r w:rsidRPr="00643C1D">
        <w:rPr>
          <w:rFonts w:asciiTheme="minorHAnsi" w:hAnsiTheme="minorHAnsi" w:cstheme="minorHAnsi"/>
          <w:color w:val="201F1E"/>
          <w:bdr w:val="none" w:sz="0" w:space="0" w:color="auto" w:frame="1"/>
        </w:rPr>
        <w:t>This also functions as automated regression testing as it runs against all units of functionality at every deployment and we keep tests for all units of functionality</w:t>
      </w:r>
    </w:p>
    <w:p w14:paraId="23DF88D7" w14:textId="77777777" w:rsidR="00CC29BA" w:rsidRPr="00643C1D" w:rsidRDefault="00CC29BA" w:rsidP="00CC29BA">
      <w:pPr>
        <w:pStyle w:val="xmsolistparagraph"/>
        <w:numPr>
          <w:ilvl w:val="0"/>
          <w:numId w:val="28"/>
        </w:numPr>
        <w:shd w:val="clear" w:color="auto" w:fill="FFFFFF"/>
        <w:spacing w:before="0" w:beforeAutospacing="0" w:after="0" w:afterAutospacing="0"/>
        <w:rPr>
          <w:rFonts w:asciiTheme="minorHAnsi" w:hAnsiTheme="minorHAnsi" w:cstheme="minorHAnsi"/>
          <w:color w:val="201F1E"/>
        </w:rPr>
      </w:pPr>
      <w:r w:rsidRPr="00643C1D">
        <w:rPr>
          <w:rFonts w:asciiTheme="minorHAnsi" w:hAnsiTheme="minorHAnsi" w:cstheme="minorHAnsi"/>
          <w:color w:val="201F1E"/>
          <w:bdr w:val="none" w:sz="0" w:space="0" w:color="auto" w:frame="1"/>
        </w:rPr>
        <w:t>The developers test their units of functionality as they are developing it</w:t>
      </w:r>
    </w:p>
    <w:p w14:paraId="51916C02" w14:textId="77777777" w:rsidR="00CC29BA" w:rsidRPr="00643C1D" w:rsidRDefault="00CC29BA" w:rsidP="00CC29BA">
      <w:pPr>
        <w:pStyle w:val="xmsolistparagraph"/>
        <w:numPr>
          <w:ilvl w:val="0"/>
          <w:numId w:val="28"/>
        </w:numPr>
        <w:shd w:val="clear" w:color="auto" w:fill="FFFFFF"/>
        <w:spacing w:before="0" w:beforeAutospacing="0" w:after="0" w:afterAutospacing="0"/>
        <w:rPr>
          <w:rFonts w:asciiTheme="minorHAnsi" w:hAnsiTheme="minorHAnsi" w:cstheme="minorHAnsi"/>
          <w:color w:val="201F1E"/>
        </w:rPr>
      </w:pPr>
      <w:r w:rsidRPr="00643C1D">
        <w:rPr>
          <w:rFonts w:asciiTheme="minorHAnsi" w:hAnsiTheme="minorHAnsi" w:cstheme="minorHAnsi"/>
          <w:color w:val="201F1E"/>
          <w:bdr w:val="none" w:sz="0" w:space="0" w:color="auto" w:frame="1"/>
        </w:rPr>
        <w:t>code reviews where another developer will review the code written before a development branch is merged into what will be deployed</w:t>
      </w:r>
    </w:p>
    <w:p w14:paraId="52E962A4" w14:textId="77777777" w:rsidR="00CC29BA" w:rsidRPr="00643C1D" w:rsidRDefault="00CC29BA" w:rsidP="00CC29BA">
      <w:pPr>
        <w:pStyle w:val="xmsolistparagraph"/>
        <w:numPr>
          <w:ilvl w:val="0"/>
          <w:numId w:val="28"/>
        </w:numPr>
        <w:shd w:val="clear" w:color="auto" w:fill="FFFFFF"/>
        <w:spacing w:before="0" w:beforeAutospacing="0" w:after="0" w:afterAutospacing="0"/>
        <w:rPr>
          <w:rFonts w:asciiTheme="minorHAnsi" w:hAnsiTheme="minorHAnsi" w:cstheme="minorHAnsi"/>
          <w:color w:val="201F1E"/>
        </w:rPr>
      </w:pPr>
      <w:r w:rsidRPr="00643C1D">
        <w:rPr>
          <w:rFonts w:asciiTheme="minorHAnsi" w:hAnsiTheme="minorHAnsi" w:cstheme="minorHAnsi"/>
          <w:color w:val="201F1E"/>
          <w:bdr w:val="none" w:sz="0" w:space="0" w:color="auto" w:frame="1"/>
        </w:rPr>
        <w:t>run manual functional unit testing on new functionality (time permitting) at various stages in dev, test, sandpit, and staging</w:t>
      </w:r>
    </w:p>
    <w:p w14:paraId="5E7A0637" w14:textId="77777777" w:rsidR="00CC29BA" w:rsidRPr="00643C1D" w:rsidRDefault="00CC29BA" w:rsidP="00CC29BA">
      <w:pPr>
        <w:pStyle w:val="xmsolistparagraph"/>
        <w:numPr>
          <w:ilvl w:val="0"/>
          <w:numId w:val="28"/>
        </w:numPr>
        <w:shd w:val="clear" w:color="auto" w:fill="FFFFFF"/>
        <w:spacing w:before="0" w:beforeAutospacing="0" w:after="0" w:afterAutospacing="0"/>
        <w:rPr>
          <w:rFonts w:asciiTheme="minorHAnsi" w:hAnsiTheme="minorHAnsi" w:cstheme="minorHAnsi"/>
          <w:color w:val="201F1E"/>
        </w:rPr>
      </w:pPr>
      <w:r w:rsidRPr="00643C1D">
        <w:rPr>
          <w:rFonts w:asciiTheme="minorHAnsi" w:hAnsiTheme="minorHAnsi" w:cstheme="minorHAnsi"/>
          <w:color w:val="201F1E"/>
          <w:bdr w:val="none" w:sz="0" w:space="0" w:color="auto" w:frame="1"/>
        </w:rPr>
        <w:t>run smoke tests after deployments on sandpit, staging and production in all environments</w:t>
      </w:r>
    </w:p>
    <w:p w14:paraId="1711BE99" w14:textId="77777777" w:rsidR="00CC29BA" w:rsidRPr="00CC29BA" w:rsidRDefault="00CC29BA" w:rsidP="00CC29BA">
      <w:pPr>
        <w:rPr>
          <w:lang w:eastAsia="en-GB"/>
        </w:rPr>
      </w:pPr>
    </w:p>
    <w:p w14:paraId="1F3F10BB" w14:textId="57601447" w:rsidR="00847133" w:rsidRDefault="00553010" w:rsidP="03F06315">
      <w:pPr>
        <w:pStyle w:val="Heading2"/>
        <w:rPr>
          <w:sz w:val="42"/>
          <w:szCs w:val="42"/>
        </w:rPr>
      </w:pPr>
      <w:bookmarkStart w:id="56" w:name="_Toc97569157"/>
      <w:bookmarkStart w:id="57" w:name="_Toc102653216"/>
      <w:bookmarkStart w:id="58" w:name="_Toc114167590"/>
      <w:bookmarkStart w:id="59" w:name="_Toc116216020"/>
      <w:r w:rsidRPr="03F06315">
        <w:rPr>
          <w:sz w:val="42"/>
          <w:szCs w:val="42"/>
        </w:rPr>
        <w:lastRenderedPageBreak/>
        <w:t>Resourcing</w:t>
      </w:r>
      <w:bookmarkEnd w:id="56"/>
      <w:bookmarkEnd w:id="57"/>
      <w:bookmarkEnd w:id="58"/>
      <w:r w:rsidR="00847133" w:rsidRPr="03F06315">
        <w:rPr>
          <w:sz w:val="42"/>
          <w:szCs w:val="42"/>
        </w:rPr>
        <w:t>/</w:t>
      </w:r>
      <w:bookmarkStart w:id="60" w:name="_Toc114167591"/>
      <w:r w:rsidR="00847133" w:rsidRPr="03F06315">
        <w:rPr>
          <w:sz w:val="42"/>
          <w:szCs w:val="42"/>
        </w:rPr>
        <w:t xml:space="preserve"> Governance</w:t>
      </w:r>
      <w:bookmarkEnd w:id="59"/>
      <w:bookmarkEnd w:id="6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56"/>
        <w:gridCol w:w="2976"/>
      </w:tblGrid>
      <w:tr w:rsidR="00CC29BA" w14:paraId="12629041" w14:textId="77777777" w:rsidTr="00140159">
        <w:trPr>
          <w:tblHeader/>
        </w:trPr>
        <w:tc>
          <w:tcPr>
            <w:tcW w:w="3256" w:type="dxa"/>
            <w:tcBorders>
              <w:top w:val="single" w:sz="4" w:space="0" w:color="auto"/>
              <w:left w:val="single" w:sz="4" w:space="0" w:color="auto"/>
              <w:bottom w:val="single" w:sz="4" w:space="0" w:color="auto"/>
              <w:right w:val="single" w:sz="4" w:space="0" w:color="auto"/>
            </w:tcBorders>
            <w:shd w:val="clear" w:color="auto" w:fill="0F0F0F" w:themeFill="text1"/>
            <w:hideMark/>
          </w:tcPr>
          <w:p w14:paraId="0B8905C0" w14:textId="77777777" w:rsidR="00CC29BA" w:rsidRPr="00A90E36" w:rsidRDefault="00CC29BA" w:rsidP="00140159">
            <w:pPr>
              <w:ind w:left="885" w:hanging="885"/>
              <w:rPr>
                <w:rFonts w:cs="Arial"/>
                <w:color w:val="FFFFFF" w:themeColor="background1"/>
                <w:sz w:val="28"/>
              </w:rPr>
            </w:pPr>
            <w:r w:rsidRPr="00A90E36">
              <w:rPr>
                <w:rFonts w:cs="Arial"/>
                <w:snapToGrid w:val="0"/>
                <w:color w:val="FFFFFF" w:themeColor="background1"/>
                <w:sz w:val="28"/>
              </w:rPr>
              <w:t>Role</w:t>
            </w:r>
          </w:p>
        </w:tc>
        <w:tc>
          <w:tcPr>
            <w:tcW w:w="2976" w:type="dxa"/>
            <w:tcBorders>
              <w:top w:val="single" w:sz="4" w:space="0" w:color="auto"/>
              <w:left w:val="single" w:sz="4" w:space="0" w:color="auto"/>
              <w:bottom w:val="single" w:sz="4" w:space="0" w:color="auto"/>
              <w:right w:val="single" w:sz="4" w:space="0" w:color="auto"/>
            </w:tcBorders>
            <w:shd w:val="clear" w:color="auto" w:fill="0F0F0F" w:themeFill="text1"/>
            <w:hideMark/>
          </w:tcPr>
          <w:p w14:paraId="22AE438F" w14:textId="77777777" w:rsidR="00CC29BA" w:rsidRPr="00A90E36" w:rsidRDefault="00CC29BA" w:rsidP="00140159">
            <w:pPr>
              <w:rPr>
                <w:rFonts w:cs="Arial"/>
                <w:color w:val="FFFFFF" w:themeColor="background1"/>
                <w:sz w:val="28"/>
              </w:rPr>
            </w:pPr>
            <w:r w:rsidRPr="00A90E36">
              <w:rPr>
                <w:rFonts w:cs="Arial"/>
                <w:snapToGrid w:val="0"/>
                <w:color w:val="FFFFFF" w:themeColor="background1"/>
                <w:sz w:val="28"/>
              </w:rPr>
              <w:t>N</w:t>
            </w:r>
            <w:r>
              <w:rPr>
                <w:rFonts w:cs="Arial"/>
                <w:snapToGrid w:val="0"/>
                <w:color w:val="FFFFFF" w:themeColor="background1"/>
                <w:sz w:val="28"/>
              </w:rPr>
              <w:t xml:space="preserve">ame </w:t>
            </w:r>
          </w:p>
        </w:tc>
      </w:tr>
      <w:tr w:rsidR="00CC29BA" w14:paraId="16D15E36" w14:textId="77777777" w:rsidTr="00140159">
        <w:tc>
          <w:tcPr>
            <w:tcW w:w="3256" w:type="dxa"/>
            <w:tcBorders>
              <w:top w:val="single" w:sz="4" w:space="0" w:color="auto"/>
              <w:left w:val="single" w:sz="4" w:space="0" w:color="auto"/>
              <w:bottom w:val="single" w:sz="4" w:space="0" w:color="auto"/>
              <w:right w:val="single" w:sz="4" w:space="0" w:color="auto"/>
            </w:tcBorders>
            <w:hideMark/>
          </w:tcPr>
          <w:p w14:paraId="6A44D624" w14:textId="77777777" w:rsidR="00CC29BA" w:rsidRDefault="00CC29BA" w:rsidP="00140159">
            <w:pPr>
              <w:pStyle w:val="Tabletext0"/>
              <w:spacing w:before="120" w:after="120"/>
              <w:rPr>
                <w:rFonts w:cs="Arial"/>
              </w:rPr>
            </w:pPr>
            <w:r>
              <w:rPr>
                <w:rFonts w:cs="Arial"/>
              </w:rPr>
              <w:t xml:space="preserve">Programme Director </w:t>
            </w:r>
          </w:p>
        </w:tc>
        <w:tc>
          <w:tcPr>
            <w:tcW w:w="2976" w:type="dxa"/>
            <w:tcBorders>
              <w:top w:val="single" w:sz="4" w:space="0" w:color="auto"/>
              <w:left w:val="single" w:sz="4" w:space="0" w:color="auto"/>
              <w:bottom w:val="single" w:sz="4" w:space="0" w:color="auto"/>
              <w:right w:val="single" w:sz="4" w:space="0" w:color="auto"/>
            </w:tcBorders>
            <w:hideMark/>
          </w:tcPr>
          <w:p w14:paraId="6DD81CAF" w14:textId="77777777" w:rsidR="00CC29BA" w:rsidRDefault="00CC29BA" w:rsidP="00140159">
            <w:pPr>
              <w:pStyle w:val="Tabletext0"/>
              <w:spacing w:before="120" w:after="120"/>
              <w:rPr>
                <w:rFonts w:cs="Arial"/>
              </w:rPr>
            </w:pPr>
            <w:r>
              <w:rPr>
                <w:rFonts w:cs="Arial"/>
              </w:rPr>
              <w:t xml:space="preserve">Lee Rickles </w:t>
            </w:r>
          </w:p>
        </w:tc>
      </w:tr>
      <w:tr w:rsidR="00CC29BA" w14:paraId="263DDFF1" w14:textId="77777777" w:rsidTr="00140159">
        <w:tc>
          <w:tcPr>
            <w:tcW w:w="3256" w:type="dxa"/>
            <w:tcBorders>
              <w:top w:val="single" w:sz="4" w:space="0" w:color="auto"/>
              <w:left w:val="single" w:sz="4" w:space="0" w:color="auto"/>
              <w:bottom w:val="single" w:sz="4" w:space="0" w:color="auto"/>
              <w:right w:val="single" w:sz="4" w:space="0" w:color="auto"/>
            </w:tcBorders>
          </w:tcPr>
          <w:p w14:paraId="7918022C" w14:textId="77777777" w:rsidR="00CC29BA" w:rsidRDefault="00CC29BA" w:rsidP="00140159">
            <w:pPr>
              <w:pStyle w:val="Tabletext0"/>
              <w:spacing w:before="120" w:after="120"/>
              <w:rPr>
                <w:rFonts w:cs="Arial"/>
              </w:rPr>
            </w:pPr>
            <w:r>
              <w:rPr>
                <w:rFonts w:cs="Arial"/>
              </w:rPr>
              <w:t xml:space="preserve">Clinical Lead </w:t>
            </w:r>
          </w:p>
        </w:tc>
        <w:tc>
          <w:tcPr>
            <w:tcW w:w="2976" w:type="dxa"/>
            <w:tcBorders>
              <w:top w:val="single" w:sz="4" w:space="0" w:color="auto"/>
              <w:left w:val="single" w:sz="4" w:space="0" w:color="auto"/>
              <w:bottom w:val="single" w:sz="4" w:space="0" w:color="auto"/>
              <w:right w:val="single" w:sz="4" w:space="0" w:color="auto"/>
            </w:tcBorders>
          </w:tcPr>
          <w:p w14:paraId="291859E8" w14:textId="77777777" w:rsidR="00CC29BA" w:rsidRDefault="00CC29BA" w:rsidP="00140159">
            <w:pPr>
              <w:pStyle w:val="Tabletext0"/>
              <w:spacing w:before="120" w:after="120"/>
              <w:rPr>
                <w:rFonts w:cs="Arial"/>
              </w:rPr>
            </w:pPr>
            <w:r>
              <w:rPr>
                <w:rFonts w:cs="Arial"/>
              </w:rPr>
              <w:t xml:space="preserve">Dr Jason Broch </w:t>
            </w:r>
          </w:p>
        </w:tc>
      </w:tr>
      <w:tr w:rsidR="00CC29BA" w14:paraId="058FFF4D" w14:textId="77777777" w:rsidTr="00140159">
        <w:tc>
          <w:tcPr>
            <w:tcW w:w="3256" w:type="dxa"/>
            <w:tcBorders>
              <w:top w:val="single" w:sz="4" w:space="0" w:color="auto"/>
              <w:left w:val="single" w:sz="4" w:space="0" w:color="auto"/>
              <w:bottom w:val="single" w:sz="4" w:space="0" w:color="auto"/>
              <w:right w:val="single" w:sz="4" w:space="0" w:color="auto"/>
            </w:tcBorders>
            <w:hideMark/>
          </w:tcPr>
          <w:p w14:paraId="2EC4DF0B" w14:textId="77777777" w:rsidR="00CC29BA" w:rsidRDefault="00CC29BA" w:rsidP="00140159">
            <w:pPr>
              <w:pStyle w:val="Tabletext0"/>
              <w:spacing w:before="120" w:after="120"/>
              <w:rPr>
                <w:rFonts w:cs="Arial"/>
              </w:rPr>
            </w:pPr>
            <w:r>
              <w:rPr>
                <w:rFonts w:cs="Arial"/>
              </w:rPr>
              <w:t xml:space="preserve">Product Manager </w:t>
            </w:r>
          </w:p>
        </w:tc>
        <w:tc>
          <w:tcPr>
            <w:tcW w:w="2976" w:type="dxa"/>
            <w:tcBorders>
              <w:top w:val="single" w:sz="4" w:space="0" w:color="auto"/>
              <w:left w:val="single" w:sz="4" w:space="0" w:color="auto"/>
              <w:bottom w:val="single" w:sz="4" w:space="0" w:color="auto"/>
              <w:right w:val="single" w:sz="4" w:space="0" w:color="auto"/>
            </w:tcBorders>
            <w:hideMark/>
          </w:tcPr>
          <w:p w14:paraId="51AD6F34" w14:textId="77777777" w:rsidR="00CC29BA" w:rsidRDefault="00CC29BA" w:rsidP="00140159">
            <w:pPr>
              <w:pStyle w:val="Tabletext0"/>
              <w:spacing w:before="120" w:after="120"/>
              <w:rPr>
                <w:rFonts w:cs="Arial"/>
              </w:rPr>
            </w:pPr>
            <w:r>
              <w:rPr>
                <w:rFonts w:cs="Arial"/>
              </w:rPr>
              <w:t>Ian Clucas</w:t>
            </w:r>
          </w:p>
        </w:tc>
      </w:tr>
      <w:tr w:rsidR="00CC29BA" w14:paraId="2BC3CEBC" w14:textId="77777777" w:rsidTr="00140159">
        <w:tc>
          <w:tcPr>
            <w:tcW w:w="3256" w:type="dxa"/>
            <w:tcBorders>
              <w:top w:val="single" w:sz="4" w:space="0" w:color="auto"/>
              <w:left w:val="single" w:sz="4" w:space="0" w:color="auto"/>
              <w:bottom w:val="single" w:sz="4" w:space="0" w:color="auto"/>
              <w:right w:val="single" w:sz="4" w:space="0" w:color="auto"/>
            </w:tcBorders>
          </w:tcPr>
          <w:p w14:paraId="0041E58C" w14:textId="77777777" w:rsidR="00CC29BA" w:rsidRDefault="00CC29BA" w:rsidP="00140159">
            <w:pPr>
              <w:pStyle w:val="Tabletext0"/>
              <w:spacing w:before="120" w:after="120"/>
              <w:rPr>
                <w:rFonts w:cs="Arial"/>
              </w:rPr>
            </w:pPr>
            <w:r>
              <w:rPr>
                <w:rFonts w:cs="Arial"/>
              </w:rPr>
              <w:t xml:space="preserve">Project Manager </w:t>
            </w:r>
          </w:p>
        </w:tc>
        <w:tc>
          <w:tcPr>
            <w:tcW w:w="2976" w:type="dxa"/>
            <w:tcBorders>
              <w:top w:val="single" w:sz="4" w:space="0" w:color="auto"/>
              <w:left w:val="single" w:sz="4" w:space="0" w:color="auto"/>
              <w:bottom w:val="single" w:sz="4" w:space="0" w:color="auto"/>
              <w:right w:val="single" w:sz="4" w:space="0" w:color="auto"/>
            </w:tcBorders>
          </w:tcPr>
          <w:p w14:paraId="7B0FE4A7" w14:textId="77777777" w:rsidR="00CC29BA" w:rsidRDefault="00CC29BA" w:rsidP="00140159">
            <w:pPr>
              <w:pStyle w:val="Tabletext0"/>
              <w:spacing w:before="120" w:after="120"/>
              <w:rPr>
                <w:rFonts w:cs="Arial"/>
              </w:rPr>
            </w:pPr>
            <w:r>
              <w:rPr>
                <w:rFonts w:cs="Arial"/>
              </w:rPr>
              <w:t>Hollie Harrison</w:t>
            </w:r>
          </w:p>
        </w:tc>
      </w:tr>
      <w:tr w:rsidR="00CC29BA" w14:paraId="1A96CE02" w14:textId="77777777" w:rsidTr="00140159">
        <w:tc>
          <w:tcPr>
            <w:tcW w:w="3256" w:type="dxa"/>
            <w:tcBorders>
              <w:top w:val="single" w:sz="4" w:space="0" w:color="auto"/>
              <w:left w:val="single" w:sz="4" w:space="0" w:color="auto"/>
              <w:bottom w:val="single" w:sz="4" w:space="0" w:color="auto"/>
              <w:right w:val="single" w:sz="4" w:space="0" w:color="auto"/>
            </w:tcBorders>
          </w:tcPr>
          <w:p w14:paraId="11DED219" w14:textId="77777777" w:rsidR="00CC29BA" w:rsidRDefault="00CC29BA" w:rsidP="00140159">
            <w:pPr>
              <w:pStyle w:val="Tabletext0"/>
              <w:spacing w:before="120" w:after="120"/>
              <w:rPr>
                <w:rFonts w:cs="Arial"/>
              </w:rPr>
            </w:pPr>
            <w:r>
              <w:rPr>
                <w:rFonts w:cs="Arial"/>
              </w:rPr>
              <w:t>Project Manager</w:t>
            </w:r>
          </w:p>
        </w:tc>
        <w:tc>
          <w:tcPr>
            <w:tcW w:w="2976" w:type="dxa"/>
            <w:tcBorders>
              <w:top w:val="single" w:sz="4" w:space="0" w:color="auto"/>
              <w:left w:val="single" w:sz="4" w:space="0" w:color="auto"/>
              <w:bottom w:val="single" w:sz="4" w:space="0" w:color="auto"/>
              <w:right w:val="single" w:sz="4" w:space="0" w:color="auto"/>
            </w:tcBorders>
          </w:tcPr>
          <w:p w14:paraId="2C2ECDB8" w14:textId="77777777" w:rsidR="00CC29BA" w:rsidRDefault="00CC29BA" w:rsidP="00140159">
            <w:pPr>
              <w:pStyle w:val="Tabletext0"/>
              <w:spacing w:before="120" w:after="120"/>
              <w:rPr>
                <w:rFonts w:cs="Arial"/>
              </w:rPr>
            </w:pPr>
            <w:r>
              <w:rPr>
                <w:rFonts w:cs="Arial"/>
              </w:rPr>
              <w:t>Adam Brown</w:t>
            </w:r>
          </w:p>
        </w:tc>
      </w:tr>
      <w:tr w:rsidR="00CC29BA" w14:paraId="2F9A6FF2" w14:textId="77777777" w:rsidTr="00140159">
        <w:tc>
          <w:tcPr>
            <w:tcW w:w="3256" w:type="dxa"/>
            <w:tcBorders>
              <w:top w:val="single" w:sz="4" w:space="0" w:color="auto"/>
              <w:left w:val="single" w:sz="4" w:space="0" w:color="auto"/>
              <w:bottom w:val="single" w:sz="4" w:space="0" w:color="auto"/>
              <w:right w:val="single" w:sz="4" w:space="0" w:color="auto"/>
            </w:tcBorders>
            <w:hideMark/>
          </w:tcPr>
          <w:p w14:paraId="2669E51D" w14:textId="77777777" w:rsidR="00CC29BA" w:rsidRDefault="00CC29BA" w:rsidP="00140159">
            <w:pPr>
              <w:pStyle w:val="Tabletext0"/>
              <w:spacing w:before="120" w:after="120"/>
              <w:rPr>
                <w:rFonts w:cs="Arial"/>
              </w:rPr>
            </w:pPr>
            <w:r>
              <w:rPr>
                <w:rFonts w:cs="Arial"/>
              </w:rPr>
              <w:t xml:space="preserve">Data standards manager  </w:t>
            </w:r>
          </w:p>
        </w:tc>
        <w:tc>
          <w:tcPr>
            <w:tcW w:w="2976" w:type="dxa"/>
            <w:tcBorders>
              <w:top w:val="single" w:sz="4" w:space="0" w:color="auto"/>
              <w:left w:val="single" w:sz="4" w:space="0" w:color="auto"/>
              <w:bottom w:val="single" w:sz="4" w:space="0" w:color="auto"/>
              <w:right w:val="single" w:sz="4" w:space="0" w:color="auto"/>
            </w:tcBorders>
            <w:hideMark/>
          </w:tcPr>
          <w:p w14:paraId="478760D4" w14:textId="7F984172" w:rsidR="00CC29BA" w:rsidRDefault="00CC29BA" w:rsidP="00140159">
            <w:pPr>
              <w:pStyle w:val="Tabletext0"/>
              <w:spacing w:before="120" w:after="120"/>
              <w:rPr>
                <w:rFonts w:cs="Arial"/>
              </w:rPr>
            </w:pPr>
            <w:r>
              <w:rPr>
                <w:rFonts w:cs="Arial"/>
              </w:rPr>
              <w:t xml:space="preserve">Sophie </w:t>
            </w:r>
            <w:proofErr w:type="spellStart"/>
            <w:r>
              <w:rPr>
                <w:rFonts w:cs="Arial"/>
              </w:rPr>
              <w:t>Lowsley</w:t>
            </w:r>
            <w:proofErr w:type="spellEnd"/>
            <w:r>
              <w:rPr>
                <w:rFonts w:cs="Arial"/>
              </w:rPr>
              <w:t xml:space="preserve">  </w:t>
            </w:r>
          </w:p>
        </w:tc>
      </w:tr>
      <w:tr w:rsidR="00CC29BA" w14:paraId="397B7587" w14:textId="77777777" w:rsidTr="00140159">
        <w:tc>
          <w:tcPr>
            <w:tcW w:w="3256" w:type="dxa"/>
            <w:tcBorders>
              <w:top w:val="single" w:sz="4" w:space="0" w:color="auto"/>
              <w:left w:val="single" w:sz="4" w:space="0" w:color="auto"/>
              <w:bottom w:val="single" w:sz="4" w:space="0" w:color="auto"/>
              <w:right w:val="single" w:sz="4" w:space="0" w:color="auto"/>
            </w:tcBorders>
            <w:hideMark/>
          </w:tcPr>
          <w:p w14:paraId="52C562F7" w14:textId="7D1FA760" w:rsidR="00CC29BA" w:rsidRDefault="005648ED" w:rsidP="00140159">
            <w:pPr>
              <w:pStyle w:val="Tabletext0"/>
              <w:spacing w:before="120" w:after="120"/>
              <w:rPr>
                <w:rFonts w:cs="Arial"/>
              </w:rPr>
            </w:pPr>
            <w:r>
              <w:rPr>
                <w:rFonts w:cs="Arial"/>
              </w:rPr>
              <w:t>Data Service Manager</w:t>
            </w:r>
            <w:r w:rsidR="00CC29BA">
              <w:rPr>
                <w:rFonts w:cs="Arial"/>
              </w:rPr>
              <w:t xml:space="preserve">  </w:t>
            </w:r>
          </w:p>
        </w:tc>
        <w:tc>
          <w:tcPr>
            <w:tcW w:w="2976" w:type="dxa"/>
            <w:tcBorders>
              <w:top w:val="single" w:sz="4" w:space="0" w:color="auto"/>
              <w:left w:val="single" w:sz="4" w:space="0" w:color="auto"/>
              <w:bottom w:val="single" w:sz="4" w:space="0" w:color="auto"/>
              <w:right w:val="single" w:sz="4" w:space="0" w:color="auto"/>
            </w:tcBorders>
            <w:hideMark/>
          </w:tcPr>
          <w:p w14:paraId="79728594" w14:textId="0095E838" w:rsidR="00CC29BA" w:rsidRDefault="005648ED" w:rsidP="00140159">
            <w:pPr>
              <w:pStyle w:val="Tabletext0"/>
              <w:spacing w:before="120" w:after="120"/>
              <w:rPr>
                <w:rFonts w:cs="Arial"/>
              </w:rPr>
            </w:pPr>
            <w:r>
              <w:rPr>
                <w:rFonts w:cs="Arial"/>
              </w:rPr>
              <w:t>Chintan Chokshi</w:t>
            </w:r>
          </w:p>
        </w:tc>
      </w:tr>
      <w:tr w:rsidR="00CC29BA" w14:paraId="05E766CA" w14:textId="77777777" w:rsidTr="00140159">
        <w:tc>
          <w:tcPr>
            <w:tcW w:w="3256" w:type="dxa"/>
            <w:tcBorders>
              <w:top w:val="single" w:sz="4" w:space="0" w:color="auto"/>
              <w:left w:val="single" w:sz="4" w:space="0" w:color="auto"/>
              <w:bottom w:val="single" w:sz="4" w:space="0" w:color="auto"/>
              <w:right w:val="single" w:sz="4" w:space="0" w:color="auto"/>
            </w:tcBorders>
            <w:hideMark/>
          </w:tcPr>
          <w:p w14:paraId="50589223" w14:textId="77777777" w:rsidR="00CC29BA" w:rsidRDefault="00CC29BA" w:rsidP="00140159">
            <w:pPr>
              <w:pStyle w:val="Tabletext0"/>
              <w:spacing w:before="120" w:after="120"/>
              <w:rPr>
                <w:rFonts w:cs="Arial"/>
              </w:rPr>
            </w:pPr>
            <w:r>
              <w:rPr>
                <w:rFonts w:cs="Arial"/>
              </w:rPr>
              <w:t>Clinical Safety Officer</w:t>
            </w:r>
          </w:p>
        </w:tc>
        <w:tc>
          <w:tcPr>
            <w:tcW w:w="2976" w:type="dxa"/>
            <w:tcBorders>
              <w:top w:val="single" w:sz="4" w:space="0" w:color="auto"/>
              <w:left w:val="single" w:sz="4" w:space="0" w:color="auto"/>
              <w:bottom w:val="single" w:sz="4" w:space="0" w:color="auto"/>
              <w:right w:val="single" w:sz="4" w:space="0" w:color="auto"/>
            </w:tcBorders>
            <w:hideMark/>
          </w:tcPr>
          <w:p w14:paraId="70EB173D" w14:textId="1C0FFA75" w:rsidR="00CC29BA" w:rsidRDefault="005648ED" w:rsidP="00140159">
            <w:pPr>
              <w:pStyle w:val="Tabletext0"/>
              <w:spacing w:before="120" w:after="120"/>
              <w:rPr>
                <w:rFonts w:cs="Arial"/>
              </w:rPr>
            </w:pPr>
            <w:r>
              <w:rPr>
                <w:rFonts w:cs="Arial"/>
              </w:rPr>
              <w:t>Paul Warwick</w:t>
            </w:r>
          </w:p>
        </w:tc>
      </w:tr>
      <w:tr w:rsidR="00CC29BA" w14:paraId="595A07CC" w14:textId="77777777" w:rsidTr="00140159">
        <w:tc>
          <w:tcPr>
            <w:tcW w:w="3256" w:type="dxa"/>
            <w:tcBorders>
              <w:top w:val="single" w:sz="4" w:space="0" w:color="auto"/>
              <w:left w:val="single" w:sz="4" w:space="0" w:color="auto"/>
              <w:bottom w:val="single" w:sz="4" w:space="0" w:color="auto"/>
              <w:right w:val="single" w:sz="4" w:space="0" w:color="auto"/>
            </w:tcBorders>
            <w:hideMark/>
          </w:tcPr>
          <w:p w14:paraId="195F0EF4" w14:textId="77777777" w:rsidR="00CC29BA" w:rsidRDefault="00CC29BA" w:rsidP="00140159">
            <w:pPr>
              <w:pStyle w:val="Tabletext0"/>
              <w:spacing w:before="120" w:after="120"/>
              <w:rPr>
                <w:rFonts w:cs="Arial"/>
              </w:rPr>
            </w:pPr>
            <w:r>
              <w:rPr>
                <w:rFonts w:cs="Arial"/>
              </w:rPr>
              <w:t>Lead Technical Architect (</w:t>
            </w:r>
            <w:proofErr w:type="spellStart"/>
            <w:r>
              <w:rPr>
                <w:rFonts w:cs="Arial"/>
              </w:rPr>
              <w:t>Synanetics</w:t>
            </w:r>
            <w:proofErr w:type="spellEnd"/>
            <w:r>
              <w:rPr>
                <w:rFonts w:cs="Arial"/>
              </w:rPr>
              <w:t>)</w:t>
            </w:r>
          </w:p>
        </w:tc>
        <w:tc>
          <w:tcPr>
            <w:tcW w:w="2976" w:type="dxa"/>
            <w:tcBorders>
              <w:top w:val="single" w:sz="4" w:space="0" w:color="auto"/>
              <w:left w:val="single" w:sz="4" w:space="0" w:color="auto"/>
              <w:bottom w:val="single" w:sz="4" w:space="0" w:color="auto"/>
              <w:right w:val="single" w:sz="4" w:space="0" w:color="auto"/>
            </w:tcBorders>
            <w:hideMark/>
          </w:tcPr>
          <w:p w14:paraId="6ECD69A0" w14:textId="77777777" w:rsidR="00CC29BA" w:rsidRDefault="00CC29BA" w:rsidP="00140159">
            <w:pPr>
              <w:pStyle w:val="Tabletext0"/>
              <w:spacing w:before="120" w:after="120"/>
              <w:rPr>
                <w:rFonts w:cs="Arial"/>
              </w:rPr>
            </w:pPr>
            <w:r>
              <w:rPr>
                <w:rFonts w:cs="Arial"/>
              </w:rPr>
              <w:t xml:space="preserve">Robert </w:t>
            </w:r>
            <w:proofErr w:type="spellStart"/>
            <w:r>
              <w:rPr>
                <w:rFonts w:cs="Arial"/>
              </w:rPr>
              <w:t>Hickinbotham</w:t>
            </w:r>
            <w:proofErr w:type="spellEnd"/>
            <w:r>
              <w:rPr>
                <w:rFonts w:cs="Arial"/>
              </w:rPr>
              <w:t xml:space="preserve"> </w:t>
            </w:r>
          </w:p>
        </w:tc>
      </w:tr>
      <w:tr w:rsidR="00CC29BA" w14:paraId="22518277" w14:textId="77777777" w:rsidTr="00140159">
        <w:tc>
          <w:tcPr>
            <w:tcW w:w="3256" w:type="dxa"/>
            <w:tcBorders>
              <w:top w:val="single" w:sz="4" w:space="0" w:color="auto"/>
              <w:left w:val="single" w:sz="4" w:space="0" w:color="auto"/>
              <w:bottom w:val="single" w:sz="4" w:space="0" w:color="auto"/>
              <w:right w:val="single" w:sz="4" w:space="0" w:color="auto"/>
            </w:tcBorders>
          </w:tcPr>
          <w:p w14:paraId="6DEA13DE" w14:textId="77777777" w:rsidR="00CC29BA" w:rsidRDefault="00CC29BA" w:rsidP="00140159">
            <w:pPr>
              <w:pStyle w:val="Tabletext0"/>
              <w:spacing w:before="120" w:after="120"/>
              <w:rPr>
                <w:rFonts w:cs="Arial"/>
              </w:rPr>
            </w:pPr>
            <w:r>
              <w:rPr>
                <w:rFonts w:cs="Arial"/>
              </w:rPr>
              <w:t>Head of Applications (</w:t>
            </w:r>
            <w:proofErr w:type="spellStart"/>
            <w:r>
              <w:rPr>
                <w:rFonts w:cs="Arial"/>
              </w:rPr>
              <w:t>Synanetics</w:t>
            </w:r>
            <w:proofErr w:type="spellEnd"/>
            <w:r>
              <w:rPr>
                <w:rFonts w:cs="Arial"/>
              </w:rPr>
              <w:t>)</w:t>
            </w:r>
          </w:p>
        </w:tc>
        <w:tc>
          <w:tcPr>
            <w:tcW w:w="2976" w:type="dxa"/>
            <w:tcBorders>
              <w:top w:val="single" w:sz="4" w:space="0" w:color="auto"/>
              <w:left w:val="single" w:sz="4" w:space="0" w:color="auto"/>
              <w:bottom w:val="single" w:sz="4" w:space="0" w:color="auto"/>
              <w:right w:val="single" w:sz="4" w:space="0" w:color="auto"/>
            </w:tcBorders>
          </w:tcPr>
          <w:p w14:paraId="48092807" w14:textId="77777777" w:rsidR="00CC29BA" w:rsidRDefault="00CC29BA" w:rsidP="00140159">
            <w:pPr>
              <w:pStyle w:val="Tabletext0"/>
              <w:spacing w:before="120" w:after="120"/>
              <w:rPr>
                <w:rFonts w:cs="Arial"/>
              </w:rPr>
            </w:pPr>
            <w:r>
              <w:rPr>
                <w:rFonts w:cs="Arial"/>
              </w:rPr>
              <w:t xml:space="preserve">Emma Smith </w:t>
            </w:r>
          </w:p>
        </w:tc>
      </w:tr>
      <w:tr w:rsidR="00CC29BA" w14:paraId="26AAE9DC" w14:textId="77777777" w:rsidTr="00140159">
        <w:tc>
          <w:tcPr>
            <w:tcW w:w="3256" w:type="dxa"/>
            <w:tcBorders>
              <w:top w:val="single" w:sz="4" w:space="0" w:color="auto"/>
              <w:left w:val="single" w:sz="4" w:space="0" w:color="auto"/>
              <w:bottom w:val="single" w:sz="4" w:space="0" w:color="auto"/>
              <w:right w:val="single" w:sz="4" w:space="0" w:color="auto"/>
            </w:tcBorders>
          </w:tcPr>
          <w:p w14:paraId="2C06D49E" w14:textId="77777777" w:rsidR="00CC29BA" w:rsidRDefault="00CC29BA" w:rsidP="00140159">
            <w:pPr>
              <w:pStyle w:val="Tabletext0"/>
              <w:spacing w:before="120" w:after="120"/>
              <w:rPr>
                <w:rFonts w:cs="Arial"/>
              </w:rPr>
            </w:pPr>
            <w:r>
              <w:rPr>
                <w:rFonts w:cs="Arial"/>
              </w:rPr>
              <w:t>Applications Developer (</w:t>
            </w:r>
            <w:proofErr w:type="spellStart"/>
            <w:r>
              <w:rPr>
                <w:rFonts w:cs="Arial"/>
              </w:rPr>
              <w:t>Synanetics</w:t>
            </w:r>
            <w:proofErr w:type="spellEnd"/>
            <w:r>
              <w:rPr>
                <w:rFonts w:cs="Arial"/>
              </w:rPr>
              <w:t>)</w:t>
            </w:r>
          </w:p>
        </w:tc>
        <w:tc>
          <w:tcPr>
            <w:tcW w:w="2976" w:type="dxa"/>
            <w:tcBorders>
              <w:top w:val="single" w:sz="4" w:space="0" w:color="auto"/>
              <w:left w:val="single" w:sz="4" w:space="0" w:color="auto"/>
              <w:bottom w:val="single" w:sz="4" w:space="0" w:color="auto"/>
              <w:right w:val="single" w:sz="4" w:space="0" w:color="auto"/>
            </w:tcBorders>
          </w:tcPr>
          <w:p w14:paraId="1D176C85" w14:textId="77777777" w:rsidR="00CC29BA" w:rsidRDefault="00CC29BA" w:rsidP="00140159">
            <w:pPr>
              <w:pStyle w:val="Tabletext0"/>
              <w:spacing w:before="120" w:after="120"/>
              <w:rPr>
                <w:rFonts w:cs="Arial"/>
              </w:rPr>
            </w:pPr>
            <w:r>
              <w:rPr>
                <w:rFonts w:cs="Arial"/>
              </w:rPr>
              <w:t>Greg</w:t>
            </w:r>
            <w:r w:rsidRPr="008E54DE">
              <w:rPr>
                <w:rFonts w:asciiTheme="minorHAnsi" w:hAnsiTheme="minorHAnsi" w:cstheme="minorHAnsi"/>
                <w:color w:val="0F0F0F" w:themeColor="text1"/>
              </w:rPr>
              <w:t xml:space="preserve"> </w:t>
            </w:r>
            <w:r w:rsidRPr="008E54DE">
              <w:rPr>
                <w:rFonts w:asciiTheme="minorHAnsi" w:hAnsiTheme="minorHAnsi" w:cstheme="minorHAnsi"/>
                <w:color w:val="0F0F0F" w:themeColor="text1"/>
                <w:sz w:val="22"/>
                <w:szCs w:val="22"/>
                <w:shd w:val="clear" w:color="auto" w:fill="FFFFFF"/>
              </w:rPr>
              <w:t>Kekesi</w:t>
            </w:r>
          </w:p>
        </w:tc>
      </w:tr>
      <w:tr w:rsidR="00CC29BA" w14:paraId="7A199935" w14:textId="77777777" w:rsidTr="00140159">
        <w:tc>
          <w:tcPr>
            <w:tcW w:w="3256" w:type="dxa"/>
            <w:tcBorders>
              <w:top w:val="single" w:sz="4" w:space="0" w:color="auto"/>
              <w:left w:val="single" w:sz="4" w:space="0" w:color="auto"/>
              <w:bottom w:val="single" w:sz="4" w:space="0" w:color="auto"/>
              <w:right w:val="single" w:sz="4" w:space="0" w:color="auto"/>
            </w:tcBorders>
          </w:tcPr>
          <w:p w14:paraId="05DA519A" w14:textId="77777777" w:rsidR="00CC29BA" w:rsidRDefault="00CC29BA" w:rsidP="00140159">
            <w:pPr>
              <w:pStyle w:val="Tabletext0"/>
              <w:spacing w:before="120" w:after="120"/>
              <w:rPr>
                <w:rFonts w:cs="Arial"/>
              </w:rPr>
            </w:pPr>
            <w:r>
              <w:rPr>
                <w:rFonts w:cs="Arial"/>
              </w:rPr>
              <w:t>Senior Applications Developer (</w:t>
            </w:r>
            <w:proofErr w:type="spellStart"/>
            <w:r>
              <w:rPr>
                <w:rFonts w:cs="Arial"/>
              </w:rPr>
              <w:t>Synanetics</w:t>
            </w:r>
            <w:proofErr w:type="spellEnd"/>
            <w:r>
              <w:rPr>
                <w:rFonts w:cs="Arial"/>
              </w:rPr>
              <w:t>)</w:t>
            </w:r>
          </w:p>
        </w:tc>
        <w:tc>
          <w:tcPr>
            <w:tcW w:w="2976" w:type="dxa"/>
            <w:tcBorders>
              <w:top w:val="single" w:sz="4" w:space="0" w:color="auto"/>
              <w:left w:val="single" w:sz="4" w:space="0" w:color="auto"/>
              <w:bottom w:val="single" w:sz="4" w:space="0" w:color="auto"/>
              <w:right w:val="single" w:sz="4" w:space="0" w:color="auto"/>
            </w:tcBorders>
          </w:tcPr>
          <w:p w14:paraId="237928A9" w14:textId="77777777" w:rsidR="00CC29BA" w:rsidRDefault="00CC29BA" w:rsidP="00140159">
            <w:pPr>
              <w:pStyle w:val="Tabletext0"/>
              <w:spacing w:before="120" w:after="120"/>
              <w:rPr>
                <w:rFonts w:cs="Arial"/>
              </w:rPr>
            </w:pPr>
            <w:r>
              <w:rPr>
                <w:rFonts w:cs="Arial"/>
              </w:rPr>
              <w:t xml:space="preserve">Richard Brown </w:t>
            </w:r>
          </w:p>
        </w:tc>
      </w:tr>
    </w:tbl>
    <w:p w14:paraId="1BF6C947" w14:textId="77777777" w:rsidR="00CC29BA" w:rsidRPr="00CC29BA" w:rsidRDefault="00CC29BA" w:rsidP="00CC29BA"/>
    <w:p w14:paraId="4EA76A38" w14:textId="3CA8BD20" w:rsidR="00847133" w:rsidRPr="00847133" w:rsidRDefault="00847133" w:rsidP="00553010">
      <w:r w:rsidRPr="00847133">
        <w:t>These personnel will:</w:t>
      </w:r>
    </w:p>
    <w:p w14:paraId="4B4B8400" w14:textId="104658D1" w:rsidR="00847133" w:rsidRPr="00847133" w:rsidRDefault="00847133" w:rsidP="00847133">
      <w:pPr>
        <w:pStyle w:val="ListParagraph"/>
        <w:numPr>
          <w:ilvl w:val="0"/>
          <w:numId w:val="10"/>
        </w:numPr>
        <w:spacing w:after="140"/>
        <w:contextualSpacing/>
      </w:pPr>
      <w:r w:rsidRPr="00847133">
        <w:t>appro</w:t>
      </w:r>
      <w:r w:rsidR="00CC29BA">
        <w:t>ve</w:t>
      </w:r>
      <w:r w:rsidRPr="00847133">
        <w:t xml:space="preserve"> the Clinical Risk Management Plan to confirm that the plan is appropriate and achievable in the context of the Health IT System development and modification;</w:t>
      </w:r>
      <w:r w:rsidRPr="00847133">
        <w:br/>
      </w:r>
    </w:p>
    <w:p w14:paraId="2FEC7860" w14:textId="26299E8A" w:rsidR="00847133" w:rsidRPr="00847133" w:rsidRDefault="00847133" w:rsidP="00847133">
      <w:pPr>
        <w:pStyle w:val="ListParagraph"/>
        <w:numPr>
          <w:ilvl w:val="0"/>
          <w:numId w:val="10"/>
        </w:numPr>
        <w:spacing w:after="140"/>
        <w:contextualSpacing/>
      </w:pPr>
      <w:r w:rsidRPr="00847133">
        <w:t>ensur</w:t>
      </w:r>
      <w:r w:rsidR="00CC29BA">
        <w:t>e</w:t>
      </w:r>
      <w:r w:rsidRPr="00847133">
        <w:t xml:space="preserve"> that clinical risk management activities are completed in accordance with the Clinical Risk Management Plan (this document);</w:t>
      </w:r>
    </w:p>
    <w:p w14:paraId="1DD2D1F2" w14:textId="77777777" w:rsidR="00847133" w:rsidRPr="00847133" w:rsidRDefault="00847133" w:rsidP="00847133">
      <w:pPr>
        <w:pStyle w:val="ListParagraph"/>
        <w:numPr>
          <w:ilvl w:val="0"/>
          <w:numId w:val="10"/>
        </w:numPr>
        <w:spacing w:after="140"/>
        <w:contextualSpacing/>
      </w:pPr>
      <w:r w:rsidRPr="00847133">
        <w:t>reviewing and approving of all safety documentation including Clinical Safety Case Reports and Hazard Logs;</w:t>
      </w:r>
      <w:r w:rsidRPr="00847133">
        <w:br/>
      </w:r>
    </w:p>
    <w:p w14:paraId="3BCCE6F0" w14:textId="40840988" w:rsidR="00847133" w:rsidRPr="00847133" w:rsidRDefault="00847133" w:rsidP="00847133">
      <w:pPr>
        <w:pStyle w:val="ListParagraph"/>
        <w:numPr>
          <w:ilvl w:val="0"/>
          <w:numId w:val="10"/>
        </w:numPr>
        <w:spacing w:after="140"/>
        <w:contextualSpacing/>
      </w:pPr>
      <w:r w:rsidRPr="00847133">
        <w:t>review evidence in the Clinical Risk Management File to ensure it is complete and supports the Clinical Safety Case Report;</w:t>
      </w:r>
      <w:r w:rsidRPr="00847133">
        <w:br/>
      </w:r>
    </w:p>
    <w:p w14:paraId="3EC45D9A" w14:textId="3D1B3229" w:rsidR="00847133" w:rsidRPr="00847133" w:rsidRDefault="00847133" w:rsidP="00847133">
      <w:pPr>
        <w:pStyle w:val="ListParagraph"/>
        <w:numPr>
          <w:ilvl w:val="0"/>
          <w:numId w:val="10"/>
        </w:numPr>
        <w:spacing w:after="140"/>
        <w:contextualSpacing/>
      </w:pPr>
      <w:proofErr w:type="spellStart"/>
      <w:r w:rsidRPr="00847133">
        <w:t>provid</w:t>
      </w:r>
      <w:r w:rsidR="00CC29BA">
        <w:t>e</w:t>
      </w:r>
      <w:r w:rsidRPr="00847133">
        <w:t>re</w:t>
      </w:r>
      <w:proofErr w:type="spellEnd"/>
      <w:r w:rsidR="00CC29BA">
        <w:t xml:space="preserve"> </w:t>
      </w:r>
      <w:r w:rsidRPr="00847133">
        <w:t>commendation to GP Connect Programme whether the Service is safe to release; and</w:t>
      </w:r>
      <w:r w:rsidRPr="00847133">
        <w:br/>
      </w:r>
    </w:p>
    <w:p w14:paraId="0E47C3AD" w14:textId="4CBC1C5D" w:rsidR="00847133" w:rsidRDefault="00847133" w:rsidP="00847133">
      <w:pPr>
        <w:pStyle w:val="ListParagraph"/>
        <w:numPr>
          <w:ilvl w:val="0"/>
          <w:numId w:val="10"/>
        </w:numPr>
        <w:spacing w:after="140"/>
        <w:contextualSpacing/>
      </w:pPr>
      <w:r>
        <w:t>escalat</w:t>
      </w:r>
      <w:r w:rsidR="00CC29BA">
        <w:t xml:space="preserve">e </w:t>
      </w:r>
      <w:r>
        <w:t>any unacceptable safety risks.</w:t>
      </w:r>
    </w:p>
    <w:p w14:paraId="3850B630" w14:textId="19E678EF" w:rsidR="24981BD7" w:rsidRDefault="24981BD7" w:rsidP="03F06315">
      <w:pPr>
        <w:pStyle w:val="Heading1"/>
        <w:contextualSpacing/>
        <w:rPr>
          <w:sz w:val="32"/>
        </w:rPr>
      </w:pPr>
      <w:bookmarkStart w:id="61" w:name="_Toc116216021"/>
      <w:r w:rsidRPr="03F06315">
        <w:rPr>
          <w:sz w:val="32"/>
        </w:rPr>
        <w:t>Summary</w:t>
      </w:r>
      <w:bookmarkEnd w:id="61"/>
      <w:r w:rsidRPr="03F06315">
        <w:rPr>
          <w:sz w:val="32"/>
        </w:rPr>
        <w:t xml:space="preserve"> </w:t>
      </w:r>
    </w:p>
    <w:p w14:paraId="0B3EDEF4" w14:textId="395D38E7" w:rsidR="03F06315" w:rsidRDefault="03F06315" w:rsidP="03F06315">
      <w:pPr>
        <w:contextualSpacing/>
      </w:pPr>
    </w:p>
    <w:p w14:paraId="125FF620" w14:textId="60B132BC" w:rsidR="001949F6" w:rsidRDefault="24981BD7" w:rsidP="00CC29BA">
      <w:pPr>
        <w:contextualSpacing/>
        <w:rPr>
          <w:rFonts w:cs="Arial"/>
          <w:b/>
          <w:bCs/>
          <w:color w:val="005EB8" w:themeColor="accent1"/>
          <w:spacing w:val="-14"/>
          <w:kern w:val="28"/>
          <w:sz w:val="42"/>
          <w:szCs w:val="32"/>
          <w14:ligatures w14:val="standardContextual"/>
        </w:rPr>
      </w:pPr>
      <w:r>
        <w:t xml:space="preserve">This CRMP sets out the activities and responsibilities in the analysis, evaluation and control of hazards during the </w:t>
      </w:r>
      <w:r w:rsidR="004C55F6">
        <w:t>Interweave</w:t>
      </w:r>
      <w:r>
        <w:t xml:space="preserve"> project deployments. </w:t>
      </w:r>
      <w:r w:rsidR="001949F6">
        <w:br w:type="page"/>
      </w:r>
    </w:p>
    <w:p w14:paraId="458898A2" w14:textId="77AD0809" w:rsidR="001949F6" w:rsidRDefault="001949F6" w:rsidP="001949F6">
      <w:pPr>
        <w:pStyle w:val="Heading1"/>
      </w:pPr>
      <w:bookmarkStart w:id="62" w:name="_Toc116216022"/>
      <w:r>
        <w:lastRenderedPageBreak/>
        <w:t xml:space="preserve">Appendix – </w:t>
      </w:r>
      <w:r w:rsidRPr="001949F6">
        <w:t>Risk Classification Matrix</w:t>
      </w:r>
      <w:bookmarkEnd w:id="62"/>
    </w:p>
    <w:p w14:paraId="0066BAE5" w14:textId="77777777" w:rsidR="001949F6" w:rsidRPr="00067951" w:rsidRDefault="001949F6" w:rsidP="001949F6">
      <w:pPr>
        <w:rPr>
          <w:b/>
          <w:bCs/>
        </w:rPr>
      </w:pPr>
      <w:r w:rsidRPr="00067951">
        <w:rPr>
          <w:b/>
          <w:bCs/>
        </w:rPr>
        <w:t>Clinical Risk Management Risk Matrix</w:t>
      </w:r>
    </w:p>
    <w:tbl>
      <w:tblPr>
        <w:tblW w:w="9356" w:type="dxa"/>
        <w:tblInd w:w="108" w:type="dxa"/>
        <w:tblLayout w:type="fixed"/>
        <w:tblLook w:val="04A0" w:firstRow="1" w:lastRow="0" w:firstColumn="1" w:lastColumn="0" w:noHBand="0" w:noVBand="1"/>
      </w:tblPr>
      <w:tblGrid>
        <w:gridCol w:w="534"/>
        <w:gridCol w:w="1451"/>
        <w:gridCol w:w="1417"/>
        <w:gridCol w:w="1418"/>
        <w:gridCol w:w="1701"/>
        <w:gridCol w:w="1134"/>
        <w:gridCol w:w="1701"/>
      </w:tblGrid>
      <w:tr w:rsidR="001949F6" w:rsidRPr="00067951" w14:paraId="5E4B2F79" w14:textId="77777777" w:rsidTr="001949F6">
        <w:trPr>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9DFFF"/>
            <w:textDirection w:val="btLr"/>
            <w:vAlign w:val="center"/>
          </w:tcPr>
          <w:p w14:paraId="001C8896" w14:textId="77777777" w:rsidR="001949F6" w:rsidRPr="00067951" w:rsidRDefault="001949F6" w:rsidP="001949F6">
            <w:pPr>
              <w:jc w:val="center"/>
              <w:rPr>
                <w:b/>
              </w:rPr>
            </w:pPr>
            <w:r w:rsidRPr="00067951">
              <w:rPr>
                <w:b/>
              </w:rPr>
              <w:t>Likelihood</w:t>
            </w:r>
          </w:p>
        </w:tc>
        <w:tc>
          <w:tcPr>
            <w:tcW w:w="1451" w:type="dxa"/>
            <w:tcBorders>
              <w:top w:val="single" w:sz="4" w:space="0" w:color="auto"/>
              <w:left w:val="single" w:sz="4" w:space="0" w:color="auto"/>
              <w:bottom w:val="single" w:sz="4" w:space="0" w:color="auto"/>
              <w:right w:val="single" w:sz="4" w:space="0" w:color="auto"/>
            </w:tcBorders>
            <w:shd w:val="clear" w:color="auto" w:fill="A9DFFF"/>
            <w:vAlign w:val="center"/>
          </w:tcPr>
          <w:p w14:paraId="61B0881B" w14:textId="77777777" w:rsidR="001949F6" w:rsidRPr="00067951" w:rsidRDefault="001949F6" w:rsidP="001949F6">
            <w:r w:rsidRPr="00067951">
              <w:rPr>
                <w:lang w:val="en-IE"/>
              </w:rPr>
              <w:t>Very High</w:t>
            </w:r>
          </w:p>
        </w:tc>
        <w:tc>
          <w:tcPr>
            <w:tcW w:w="1417" w:type="dxa"/>
            <w:tcBorders>
              <w:top w:val="single" w:sz="4" w:space="0" w:color="auto"/>
              <w:left w:val="single" w:sz="4" w:space="0" w:color="auto"/>
              <w:bottom w:val="single" w:sz="4" w:space="0" w:color="auto"/>
              <w:right w:val="single" w:sz="4" w:space="0" w:color="auto"/>
            </w:tcBorders>
            <w:shd w:val="clear" w:color="auto" w:fill="FFCC99"/>
            <w:vAlign w:val="center"/>
          </w:tcPr>
          <w:p w14:paraId="4C626310" w14:textId="77777777" w:rsidR="001949F6" w:rsidRPr="00067951" w:rsidRDefault="001949F6" w:rsidP="001949F6">
            <w:r w:rsidRPr="00067951">
              <w:t>3</w:t>
            </w:r>
          </w:p>
        </w:tc>
        <w:tc>
          <w:tcPr>
            <w:tcW w:w="1418" w:type="dxa"/>
            <w:tcBorders>
              <w:top w:val="single" w:sz="4" w:space="0" w:color="auto"/>
              <w:left w:val="single" w:sz="4" w:space="0" w:color="auto"/>
              <w:bottom w:val="single" w:sz="4" w:space="0" w:color="auto"/>
              <w:right w:val="single" w:sz="4" w:space="0" w:color="auto"/>
            </w:tcBorders>
            <w:shd w:val="clear" w:color="auto" w:fill="E39495"/>
            <w:vAlign w:val="center"/>
          </w:tcPr>
          <w:p w14:paraId="757F4D47" w14:textId="77777777" w:rsidR="001949F6" w:rsidRPr="00067951" w:rsidRDefault="001949F6" w:rsidP="001949F6">
            <w:r w:rsidRPr="00067951">
              <w:t>4</w:t>
            </w:r>
          </w:p>
        </w:tc>
        <w:tc>
          <w:tcPr>
            <w:tcW w:w="1701" w:type="dxa"/>
            <w:tcBorders>
              <w:top w:val="single" w:sz="4" w:space="0" w:color="auto"/>
              <w:left w:val="single" w:sz="4" w:space="0" w:color="auto"/>
              <w:bottom w:val="single" w:sz="4" w:space="0" w:color="auto"/>
              <w:right w:val="single" w:sz="4" w:space="0" w:color="auto"/>
            </w:tcBorders>
            <w:shd w:val="clear" w:color="auto" w:fill="E39495"/>
            <w:vAlign w:val="center"/>
          </w:tcPr>
          <w:p w14:paraId="2FC48F49" w14:textId="77777777" w:rsidR="001949F6" w:rsidRPr="00067951" w:rsidRDefault="001949F6" w:rsidP="001949F6">
            <w:r w:rsidRPr="00067951">
              <w:t>4</w:t>
            </w:r>
          </w:p>
        </w:tc>
        <w:tc>
          <w:tcPr>
            <w:tcW w:w="1134" w:type="dxa"/>
            <w:tcBorders>
              <w:top w:val="single" w:sz="4" w:space="0" w:color="auto"/>
              <w:left w:val="single" w:sz="4" w:space="0" w:color="auto"/>
              <w:bottom w:val="single" w:sz="4" w:space="0" w:color="auto"/>
              <w:right w:val="single" w:sz="4" w:space="0" w:color="auto"/>
            </w:tcBorders>
            <w:shd w:val="clear" w:color="auto" w:fill="E36C0A"/>
            <w:vAlign w:val="center"/>
          </w:tcPr>
          <w:p w14:paraId="22B9ABFA" w14:textId="77777777" w:rsidR="001949F6" w:rsidRPr="00067951" w:rsidRDefault="001949F6" w:rsidP="001949F6">
            <w:r w:rsidRPr="00067951">
              <w:t>5</w:t>
            </w:r>
          </w:p>
        </w:tc>
        <w:tc>
          <w:tcPr>
            <w:tcW w:w="1701" w:type="dxa"/>
            <w:tcBorders>
              <w:top w:val="single" w:sz="4" w:space="0" w:color="auto"/>
              <w:left w:val="single" w:sz="4" w:space="0" w:color="auto"/>
              <w:bottom w:val="single" w:sz="4" w:space="0" w:color="auto"/>
              <w:right w:val="single" w:sz="4" w:space="0" w:color="auto"/>
            </w:tcBorders>
            <w:shd w:val="clear" w:color="auto" w:fill="E36C0A"/>
            <w:vAlign w:val="center"/>
          </w:tcPr>
          <w:p w14:paraId="48076219" w14:textId="77777777" w:rsidR="001949F6" w:rsidRPr="00067951" w:rsidRDefault="001949F6" w:rsidP="001949F6">
            <w:r w:rsidRPr="00067951">
              <w:t>5</w:t>
            </w:r>
          </w:p>
        </w:tc>
      </w:tr>
      <w:tr w:rsidR="001949F6" w:rsidRPr="00067951" w14:paraId="15A7A026" w14:textId="77777777" w:rsidTr="001949F6">
        <w:trPr>
          <w:tblHeader/>
        </w:trPr>
        <w:tc>
          <w:tcPr>
            <w:tcW w:w="534" w:type="dxa"/>
            <w:vMerge/>
            <w:tcBorders>
              <w:top w:val="single" w:sz="4" w:space="0" w:color="auto"/>
              <w:left w:val="single" w:sz="4" w:space="0" w:color="auto"/>
              <w:bottom w:val="single" w:sz="4" w:space="0" w:color="auto"/>
              <w:right w:val="single" w:sz="4" w:space="0" w:color="auto"/>
            </w:tcBorders>
            <w:shd w:val="clear" w:color="auto" w:fill="A9DFFF"/>
          </w:tcPr>
          <w:p w14:paraId="05691F5C" w14:textId="77777777" w:rsidR="001949F6" w:rsidRPr="00067951" w:rsidRDefault="001949F6" w:rsidP="001949F6"/>
        </w:tc>
        <w:tc>
          <w:tcPr>
            <w:tcW w:w="1451" w:type="dxa"/>
            <w:tcBorders>
              <w:top w:val="single" w:sz="4" w:space="0" w:color="auto"/>
              <w:left w:val="single" w:sz="4" w:space="0" w:color="auto"/>
              <w:bottom w:val="single" w:sz="4" w:space="0" w:color="auto"/>
              <w:right w:val="single" w:sz="4" w:space="0" w:color="auto"/>
            </w:tcBorders>
            <w:shd w:val="clear" w:color="auto" w:fill="A9DFFF"/>
            <w:vAlign w:val="center"/>
          </w:tcPr>
          <w:p w14:paraId="2CE4BD34" w14:textId="77777777" w:rsidR="001949F6" w:rsidRPr="00067951" w:rsidRDefault="001949F6" w:rsidP="001949F6">
            <w:r w:rsidRPr="00067951">
              <w:rPr>
                <w:lang w:val="en-IE"/>
              </w:rPr>
              <w:t>High</w:t>
            </w:r>
          </w:p>
        </w:tc>
        <w:tc>
          <w:tcPr>
            <w:tcW w:w="1417" w:type="dxa"/>
            <w:tcBorders>
              <w:top w:val="single" w:sz="4" w:space="0" w:color="auto"/>
              <w:left w:val="single" w:sz="4" w:space="0" w:color="auto"/>
              <w:bottom w:val="single" w:sz="4" w:space="0" w:color="auto"/>
              <w:right w:val="single" w:sz="4" w:space="0" w:color="auto"/>
            </w:tcBorders>
            <w:shd w:val="clear" w:color="auto" w:fill="FFFF66"/>
            <w:vAlign w:val="center"/>
          </w:tcPr>
          <w:p w14:paraId="5E3B30E1" w14:textId="77777777" w:rsidR="001949F6" w:rsidRPr="00067951" w:rsidRDefault="001949F6" w:rsidP="001949F6">
            <w:r w:rsidRPr="00067951">
              <w:t>2</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tcPr>
          <w:p w14:paraId="1FCF2266" w14:textId="77777777" w:rsidR="001949F6" w:rsidRPr="00067951" w:rsidRDefault="001949F6" w:rsidP="001949F6">
            <w:r w:rsidRPr="00067951">
              <w:t>3</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14:paraId="686763CA" w14:textId="77777777" w:rsidR="001949F6" w:rsidRPr="00067951" w:rsidRDefault="001949F6" w:rsidP="001949F6">
            <w:r w:rsidRPr="00067951">
              <w:t>3</w:t>
            </w:r>
          </w:p>
        </w:tc>
        <w:tc>
          <w:tcPr>
            <w:tcW w:w="1134" w:type="dxa"/>
            <w:tcBorders>
              <w:top w:val="single" w:sz="4" w:space="0" w:color="auto"/>
              <w:left w:val="single" w:sz="4" w:space="0" w:color="auto"/>
              <w:bottom w:val="single" w:sz="4" w:space="0" w:color="auto"/>
              <w:right w:val="single" w:sz="4" w:space="0" w:color="auto"/>
            </w:tcBorders>
            <w:shd w:val="clear" w:color="auto" w:fill="E39495"/>
            <w:vAlign w:val="center"/>
          </w:tcPr>
          <w:p w14:paraId="616C3A30" w14:textId="77777777" w:rsidR="001949F6" w:rsidRPr="00067951" w:rsidRDefault="001949F6" w:rsidP="001949F6">
            <w:r w:rsidRPr="00067951">
              <w:t>4</w:t>
            </w:r>
          </w:p>
        </w:tc>
        <w:tc>
          <w:tcPr>
            <w:tcW w:w="1701" w:type="dxa"/>
            <w:tcBorders>
              <w:top w:val="single" w:sz="4" w:space="0" w:color="auto"/>
              <w:left w:val="single" w:sz="4" w:space="0" w:color="auto"/>
              <w:bottom w:val="single" w:sz="4" w:space="0" w:color="auto"/>
              <w:right w:val="single" w:sz="4" w:space="0" w:color="auto"/>
            </w:tcBorders>
            <w:shd w:val="clear" w:color="auto" w:fill="E36C0A"/>
            <w:vAlign w:val="center"/>
          </w:tcPr>
          <w:p w14:paraId="10011C4E" w14:textId="77777777" w:rsidR="001949F6" w:rsidRPr="00067951" w:rsidRDefault="001949F6" w:rsidP="001949F6">
            <w:r w:rsidRPr="00067951">
              <w:t>5</w:t>
            </w:r>
          </w:p>
        </w:tc>
      </w:tr>
      <w:tr w:rsidR="001949F6" w:rsidRPr="00067951" w14:paraId="5C2F6629" w14:textId="77777777" w:rsidTr="001949F6">
        <w:trPr>
          <w:tblHeader/>
        </w:trPr>
        <w:tc>
          <w:tcPr>
            <w:tcW w:w="534" w:type="dxa"/>
            <w:vMerge/>
            <w:tcBorders>
              <w:top w:val="single" w:sz="4" w:space="0" w:color="auto"/>
              <w:left w:val="single" w:sz="4" w:space="0" w:color="auto"/>
              <w:bottom w:val="single" w:sz="4" w:space="0" w:color="auto"/>
              <w:right w:val="single" w:sz="4" w:space="0" w:color="auto"/>
            </w:tcBorders>
            <w:shd w:val="clear" w:color="auto" w:fill="A9DFFF"/>
          </w:tcPr>
          <w:p w14:paraId="5AB7940A" w14:textId="77777777" w:rsidR="001949F6" w:rsidRPr="00067951" w:rsidRDefault="001949F6" w:rsidP="001949F6"/>
        </w:tc>
        <w:tc>
          <w:tcPr>
            <w:tcW w:w="1451" w:type="dxa"/>
            <w:tcBorders>
              <w:top w:val="single" w:sz="4" w:space="0" w:color="auto"/>
              <w:left w:val="single" w:sz="4" w:space="0" w:color="auto"/>
              <w:bottom w:val="single" w:sz="4" w:space="0" w:color="auto"/>
              <w:right w:val="single" w:sz="4" w:space="0" w:color="auto"/>
            </w:tcBorders>
            <w:shd w:val="clear" w:color="auto" w:fill="A9DFFF"/>
            <w:vAlign w:val="center"/>
          </w:tcPr>
          <w:p w14:paraId="4FB7335A" w14:textId="77777777" w:rsidR="001949F6" w:rsidRPr="00067951" w:rsidRDefault="001949F6" w:rsidP="001949F6">
            <w:r w:rsidRPr="00067951">
              <w:rPr>
                <w:lang w:val="en-IE"/>
              </w:rPr>
              <w:t>Medium</w:t>
            </w:r>
          </w:p>
        </w:tc>
        <w:tc>
          <w:tcPr>
            <w:tcW w:w="1417" w:type="dxa"/>
            <w:tcBorders>
              <w:top w:val="single" w:sz="4" w:space="0" w:color="auto"/>
              <w:left w:val="single" w:sz="4" w:space="0" w:color="auto"/>
              <w:bottom w:val="single" w:sz="4" w:space="0" w:color="auto"/>
              <w:right w:val="single" w:sz="4" w:space="0" w:color="auto"/>
            </w:tcBorders>
            <w:shd w:val="clear" w:color="auto" w:fill="FFFF66"/>
            <w:vAlign w:val="center"/>
          </w:tcPr>
          <w:p w14:paraId="4239D6DE" w14:textId="77777777" w:rsidR="001949F6" w:rsidRPr="00067951" w:rsidRDefault="001949F6" w:rsidP="001949F6">
            <w:r w:rsidRPr="00067951">
              <w:t>2</w:t>
            </w:r>
          </w:p>
        </w:tc>
        <w:tc>
          <w:tcPr>
            <w:tcW w:w="1418" w:type="dxa"/>
            <w:tcBorders>
              <w:top w:val="single" w:sz="4" w:space="0" w:color="auto"/>
              <w:left w:val="single" w:sz="4" w:space="0" w:color="auto"/>
              <w:bottom w:val="single" w:sz="4" w:space="0" w:color="auto"/>
              <w:right w:val="single" w:sz="4" w:space="0" w:color="auto"/>
            </w:tcBorders>
            <w:shd w:val="clear" w:color="auto" w:fill="FFFF66"/>
            <w:vAlign w:val="center"/>
          </w:tcPr>
          <w:p w14:paraId="3FF4CDF4" w14:textId="77777777" w:rsidR="001949F6" w:rsidRPr="00067951" w:rsidRDefault="001949F6" w:rsidP="001949F6">
            <w:r w:rsidRPr="00067951">
              <w:t>2</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14:paraId="2D8DD22C" w14:textId="77777777" w:rsidR="001949F6" w:rsidRPr="00067951" w:rsidRDefault="001949F6" w:rsidP="001949F6">
            <w:r w:rsidRPr="00067951">
              <w:t>3</w:t>
            </w:r>
          </w:p>
        </w:tc>
        <w:tc>
          <w:tcPr>
            <w:tcW w:w="1134" w:type="dxa"/>
            <w:tcBorders>
              <w:top w:val="single" w:sz="4" w:space="0" w:color="auto"/>
              <w:left w:val="single" w:sz="4" w:space="0" w:color="auto"/>
              <w:bottom w:val="single" w:sz="4" w:space="0" w:color="auto"/>
              <w:right w:val="single" w:sz="4" w:space="0" w:color="auto"/>
            </w:tcBorders>
            <w:shd w:val="clear" w:color="auto" w:fill="FFCC99"/>
            <w:vAlign w:val="center"/>
          </w:tcPr>
          <w:p w14:paraId="34C4B53B" w14:textId="77777777" w:rsidR="001949F6" w:rsidRPr="00067951" w:rsidRDefault="001949F6" w:rsidP="001949F6">
            <w:r w:rsidRPr="00067951">
              <w:t>3</w:t>
            </w:r>
          </w:p>
        </w:tc>
        <w:tc>
          <w:tcPr>
            <w:tcW w:w="1701" w:type="dxa"/>
            <w:tcBorders>
              <w:top w:val="single" w:sz="4" w:space="0" w:color="auto"/>
              <w:left w:val="single" w:sz="4" w:space="0" w:color="auto"/>
              <w:bottom w:val="single" w:sz="4" w:space="0" w:color="auto"/>
              <w:right w:val="single" w:sz="4" w:space="0" w:color="auto"/>
            </w:tcBorders>
            <w:shd w:val="clear" w:color="auto" w:fill="E39495"/>
            <w:vAlign w:val="center"/>
          </w:tcPr>
          <w:p w14:paraId="79696AB4" w14:textId="77777777" w:rsidR="001949F6" w:rsidRPr="00067951" w:rsidRDefault="001949F6" w:rsidP="001949F6">
            <w:r w:rsidRPr="00067951">
              <w:t>4</w:t>
            </w:r>
          </w:p>
        </w:tc>
      </w:tr>
      <w:tr w:rsidR="001949F6" w:rsidRPr="00067951" w14:paraId="71E7522A" w14:textId="77777777" w:rsidTr="001949F6">
        <w:trPr>
          <w:tblHeader/>
        </w:trPr>
        <w:tc>
          <w:tcPr>
            <w:tcW w:w="534" w:type="dxa"/>
            <w:vMerge/>
            <w:tcBorders>
              <w:top w:val="single" w:sz="4" w:space="0" w:color="auto"/>
              <w:left w:val="single" w:sz="4" w:space="0" w:color="auto"/>
              <w:bottom w:val="single" w:sz="4" w:space="0" w:color="auto"/>
              <w:right w:val="single" w:sz="4" w:space="0" w:color="auto"/>
            </w:tcBorders>
            <w:shd w:val="clear" w:color="auto" w:fill="A9DFFF"/>
          </w:tcPr>
          <w:p w14:paraId="216F2CF4" w14:textId="77777777" w:rsidR="001949F6" w:rsidRPr="00067951" w:rsidRDefault="001949F6" w:rsidP="001949F6"/>
        </w:tc>
        <w:tc>
          <w:tcPr>
            <w:tcW w:w="1451" w:type="dxa"/>
            <w:tcBorders>
              <w:top w:val="single" w:sz="4" w:space="0" w:color="auto"/>
              <w:left w:val="single" w:sz="4" w:space="0" w:color="auto"/>
              <w:bottom w:val="single" w:sz="4" w:space="0" w:color="auto"/>
              <w:right w:val="single" w:sz="4" w:space="0" w:color="auto"/>
            </w:tcBorders>
            <w:shd w:val="clear" w:color="auto" w:fill="A9DFFF"/>
            <w:vAlign w:val="center"/>
          </w:tcPr>
          <w:p w14:paraId="411C625C" w14:textId="77777777" w:rsidR="001949F6" w:rsidRPr="00067951" w:rsidRDefault="001949F6" w:rsidP="001949F6">
            <w:r w:rsidRPr="00067951">
              <w:rPr>
                <w:lang w:val="en-IE"/>
              </w:rPr>
              <w:t>Low</w:t>
            </w:r>
          </w:p>
        </w:tc>
        <w:tc>
          <w:tcPr>
            <w:tcW w:w="1417" w:type="dxa"/>
            <w:tcBorders>
              <w:top w:val="single" w:sz="4" w:space="0" w:color="auto"/>
              <w:left w:val="single" w:sz="4" w:space="0" w:color="auto"/>
              <w:bottom w:val="single" w:sz="4" w:space="0" w:color="auto"/>
              <w:right w:val="single" w:sz="4" w:space="0" w:color="auto"/>
            </w:tcBorders>
            <w:shd w:val="clear" w:color="auto" w:fill="9EFEB5"/>
            <w:vAlign w:val="center"/>
          </w:tcPr>
          <w:p w14:paraId="78F63577" w14:textId="77777777" w:rsidR="001949F6" w:rsidRPr="00067951" w:rsidRDefault="001949F6" w:rsidP="001949F6">
            <w:r w:rsidRPr="00067951">
              <w:t>1</w:t>
            </w:r>
          </w:p>
        </w:tc>
        <w:tc>
          <w:tcPr>
            <w:tcW w:w="1418" w:type="dxa"/>
            <w:tcBorders>
              <w:top w:val="single" w:sz="4" w:space="0" w:color="auto"/>
              <w:left w:val="single" w:sz="4" w:space="0" w:color="auto"/>
              <w:bottom w:val="single" w:sz="4" w:space="0" w:color="auto"/>
              <w:right w:val="single" w:sz="4" w:space="0" w:color="auto"/>
            </w:tcBorders>
            <w:shd w:val="clear" w:color="auto" w:fill="FFFF66"/>
            <w:vAlign w:val="center"/>
          </w:tcPr>
          <w:p w14:paraId="186E1277" w14:textId="77777777" w:rsidR="001949F6" w:rsidRPr="00067951" w:rsidRDefault="001949F6" w:rsidP="001949F6">
            <w:r w:rsidRPr="00067951">
              <w:t>2</w:t>
            </w:r>
          </w:p>
        </w:tc>
        <w:tc>
          <w:tcPr>
            <w:tcW w:w="1701" w:type="dxa"/>
            <w:tcBorders>
              <w:top w:val="single" w:sz="4" w:space="0" w:color="auto"/>
              <w:left w:val="single" w:sz="4" w:space="0" w:color="auto"/>
              <w:bottom w:val="single" w:sz="4" w:space="0" w:color="auto"/>
              <w:right w:val="single" w:sz="4" w:space="0" w:color="auto"/>
            </w:tcBorders>
            <w:shd w:val="clear" w:color="auto" w:fill="FFFF66"/>
            <w:vAlign w:val="center"/>
          </w:tcPr>
          <w:p w14:paraId="51C71900" w14:textId="77777777" w:rsidR="001949F6" w:rsidRPr="00067951" w:rsidRDefault="001949F6" w:rsidP="001949F6">
            <w:r w:rsidRPr="00067951">
              <w:t>2</w:t>
            </w:r>
          </w:p>
        </w:tc>
        <w:tc>
          <w:tcPr>
            <w:tcW w:w="1134" w:type="dxa"/>
            <w:tcBorders>
              <w:top w:val="single" w:sz="4" w:space="0" w:color="auto"/>
              <w:left w:val="single" w:sz="4" w:space="0" w:color="auto"/>
              <w:bottom w:val="single" w:sz="4" w:space="0" w:color="auto"/>
              <w:right w:val="single" w:sz="4" w:space="0" w:color="auto"/>
            </w:tcBorders>
            <w:shd w:val="clear" w:color="auto" w:fill="FFCC99"/>
            <w:vAlign w:val="center"/>
          </w:tcPr>
          <w:p w14:paraId="5E16F090" w14:textId="77777777" w:rsidR="001949F6" w:rsidRPr="00067951" w:rsidRDefault="001949F6" w:rsidP="001949F6">
            <w:r w:rsidRPr="00067951">
              <w:t>3</w:t>
            </w:r>
          </w:p>
        </w:tc>
        <w:tc>
          <w:tcPr>
            <w:tcW w:w="1701" w:type="dxa"/>
            <w:tcBorders>
              <w:top w:val="single" w:sz="4" w:space="0" w:color="auto"/>
              <w:left w:val="single" w:sz="4" w:space="0" w:color="auto"/>
              <w:bottom w:val="single" w:sz="4" w:space="0" w:color="auto"/>
              <w:right w:val="single" w:sz="4" w:space="0" w:color="auto"/>
            </w:tcBorders>
            <w:shd w:val="clear" w:color="auto" w:fill="E39495"/>
            <w:vAlign w:val="center"/>
          </w:tcPr>
          <w:p w14:paraId="31179CCE" w14:textId="77777777" w:rsidR="001949F6" w:rsidRPr="00067951" w:rsidRDefault="001949F6" w:rsidP="001949F6">
            <w:r w:rsidRPr="00067951">
              <w:t>4</w:t>
            </w:r>
          </w:p>
        </w:tc>
      </w:tr>
      <w:tr w:rsidR="001949F6" w:rsidRPr="00067951" w14:paraId="3A1B1551" w14:textId="77777777" w:rsidTr="001949F6">
        <w:trPr>
          <w:tblHeader/>
        </w:trPr>
        <w:tc>
          <w:tcPr>
            <w:tcW w:w="534" w:type="dxa"/>
            <w:vMerge/>
            <w:tcBorders>
              <w:top w:val="single" w:sz="4" w:space="0" w:color="auto"/>
              <w:left w:val="single" w:sz="4" w:space="0" w:color="auto"/>
              <w:bottom w:val="single" w:sz="4" w:space="0" w:color="auto"/>
              <w:right w:val="single" w:sz="4" w:space="0" w:color="auto"/>
            </w:tcBorders>
            <w:shd w:val="clear" w:color="auto" w:fill="A9DFFF"/>
          </w:tcPr>
          <w:p w14:paraId="52481276" w14:textId="77777777" w:rsidR="001949F6" w:rsidRPr="00067951" w:rsidRDefault="001949F6" w:rsidP="001949F6"/>
        </w:tc>
        <w:tc>
          <w:tcPr>
            <w:tcW w:w="1451" w:type="dxa"/>
            <w:tcBorders>
              <w:top w:val="single" w:sz="4" w:space="0" w:color="auto"/>
              <w:left w:val="single" w:sz="4" w:space="0" w:color="auto"/>
              <w:bottom w:val="single" w:sz="4" w:space="0" w:color="auto"/>
              <w:right w:val="single" w:sz="4" w:space="0" w:color="auto"/>
            </w:tcBorders>
            <w:shd w:val="clear" w:color="auto" w:fill="A9DFFF"/>
            <w:vAlign w:val="center"/>
          </w:tcPr>
          <w:p w14:paraId="31F926CA" w14:textId="77777777" w:rsidR="001949F6" w:rsidRPr="00067951" w:rsidRDefault="001949F6" w:rsidP="001949F6">
            <w:r w:rsidRPr="00067951">
              <w:rPr>
                <w:lang w:val="en-IE"/>
              </w:rPr>
              <w:t>Very Low</w:t>
            </w:r>
          </w:p>
        </w:tc>
        <w:tc>
          <w:tcPr>
            <w:tcW w:w="1417" w:type="dxa"/>
            <w:tcBorders>
              <w:top w:val="single" w:sz="4" w:space="0" w:color="auto"/>
              <w:left w:val="single" w:sz="4" w:space="0" w:color="auto"/>
              <w:bottom w:val="single" w:sz="4" w:space="0" w:color="auto"/>
              <w:right w:val="single" w:sz="4" w:space="0" w:color="auto"/>
            </w:tcBorders>
            <w:shd w:val="clear" w:color="auto" w:fill="9EFEB5"/>
            <w:vAlign w:val="center"/>
          </w:tcPr>
          <w:p w14:paraId="3E51D8C4" w14:textId="77777777" w:rsidR="001949F6" w:rsidRPr="00067951" w:rsidRDefault="001949F6" w:rsidP="001949F6">
            <w:r w:rsidRPr="00067951">
              <w:t>1</w:t>
            </w:r>
          </w:p>
        </w:tc>
        <w:tc>
          <w:tcPr>
            <w:tcW w:w="1418" w:type="dxa"/>
            <w:tcBorders>
              <w:top w:val="single" w:sz="4" w:space="0" w:color="auto"/>
              <w:left w:val="single" w:sz="4" w:space="0" w:color="auto"/>
              <w:bottom w:val="single" w:sz="4" w:space="0" w:color="auto"/>
              <w:right w:val="single" w:sz="4" w:space="0" w:color="auto"/>
            </w:tcBorders>
            <w:shd w:val="clear" w:color="auto" w:fill="9EFEB5"/>
            <w:vAlign w:val="center"/>
          </w:tcPr>
          <w:p w14:paraId="64F5B8AF" w14:textId="77777777" w:rsidR="001949F6" w:rsidRPr="00067951" w:rsidRDefault="001949F6" w:rsidP="001949F6">
            <w:r w:rsidRPr="00067951">
              <w:t>1</w:t>
            </w:r>
          </w:p>
        </w:tc>
        <w:tc>
          <w:tcPr>
            <w:tcW w:w="1701" w:type="dxa"/>
            <w:tcBorders>
              <w:top w:val="single" w:sz="4" w:space="0" w:color="auto"/>
              <w:left w:val="single" w:sz="4" w:space="0" w:color="auto"/>
              <w:bottom w:val="single" w:sz="4" w:space="0" w:color="auto"/>
              <w:right w:val="single" w:sz="4" w:space="0" w:color="auto"/>
            </w:tcBorders>
            <w:shd w:val="clear" w:color="auto" w:fill="FFFF66"/>
            <w:vAlign w:val="center"/>
          </w:tcPr>
          <w:p w14:paraId="41BAF77A" w14:textId="77777777" w:rsidR="001949F6" w:rsidRPr="00067951" w:rsidRDefault="001949F6" w:rsidP="001949F6">
            <w:r w:rsidRPr="00067951">
              <w:t>2</w:t>
            </w:r>
          </w:p>
        </w:tc>
        <w:tc>
          <w:tcPr>
            <w:tcW w:w="1134" w:type="dxa"/>
            <w:tcBorders>
              <w:top w:val="single" w:sz="4" w:space="0" w:color="auto"/>
              <w:left w:val="single" w:sz="4" w:space="0" w:color="auto"/>
              <w:bottom w:val="single" w:sz="4" w:space="0" w:color="auto"/>
              <w:right w:val="single" w:sz="4" w:space="0" w:color="auto"/>
            </w:tcBorders>
            <w:shd w:val="clear" w:color="auto" w:fill="FFFF66"/>
            <w:vAlign w:val="center"/>
          </w:tcPr>
          <w:p w14:paraId="3CB4DE5C" w14:textId="77777777" w:rsidR="001949F6" w:rsidRPr="00067951" w:rsidRDefault="001949F6" w:rsidP="001949F6">
            <w:r w:rsidRPr="00067951">
              <w:t>2</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14:paraId="01C33D80" w14:textId="77777777" w:rsidR="001949F6" w:rsidRPr="00067951" w:rsidRDefault="001949F6" w:rsidP="001949F6">
            <w:r w:rsidRPr="00067951">
              <w:t>3</w:t>
            </w:r>
          </w:p>
        </w:tc>
      </w:tr>
      <w:tr w:rsidR="001949F6" w:rsidRPr="00067951" w14:paraId="49ECFDDB" w14:textId="77777777" w:rsidTr="001949F6">
        <w:trPr>
          <w:tblHeader/>
        </w:trPr>
        <w:tc>
          <w:tcPr>
            <w:tcW w:w="1985" w:type="dxa"/>
            <w:gridSpan w:val="2"/>
            <w:vMerge w:val="restart"/>
            <w:tcBorders>
              <w:top w:val="single" w:sz="4" w:space="0" w:color="auto"/>
              <w:right w:val="single" w:sz="4" w:space="0" w:color="auto"/>
            </w:tcBorders>
          </w:tcPr>
          <w:p w14:paraId="3C0D98A6" w14:textId="77777777" w:rsidR="001949F6" w:rsidRPr="00067951" w:rsidRDefault="001949F6" w:rsidP="001949F6"/>
        </w:tc>
        <w:tc>
          <w:tcPr>
            <w:tcW w:w="1417" w:type="dxa"/>
            <w:tcBorders>
              <w:top w:val="single" w:sz="4" w:space="0" w:color="auto"/>
              <w:left w:val="single" w:sz="4" w:space="0" w:color="auto"/>
              <w:bottom w:val="single" w:sz="4" w:space="0" w:color="auto"/>
              <w:right w:val="single" w:sz="4" w:space="0" w:color="auto"/>
            </w:tcBorders>
            <w:shd w:val="clear" w:color="auto" w:fill="E0E0E0" w:themeFill="background2" w:themeFillShade="E6"/>
            <w:vAlign w:val="center"/>
          </w:tcPr>
          <w:p w14:paraId="70A5E913" w14:textId="77777777" w:rsidR="001949F6" w:rsidRPr="00067951" w:rsidRDefault="001949F6" w:rsidP="001949F6">
            <w:r w:rsidRPr="00067951">
              <w:t>Minor</w:t>
            </w:r>
          </w:p>
        </w:tc>
        <w:tc>
          <w:tcPr>
            <w:tcW w:w="1418" w:type="dxa"/>
            <w:tcBorders>
              <w:top w:val="single" w:sz="4" w:space="0" w:color="auto"/>
              <w:left w:val="single" w:sz="4" w:space="0" w:color="auto"/>
              <w:bottom w:val="single" w:sz="4" w:space="0" w:color="auto"/>
              <w:right w:val="single" w:sz="4" w:space="0" w:color="auto"/>
            </w:tcBorders>
            <w:shd w:val="clear" w:color="auto" w:fill="E0E0E0" w:themeFill="background2" w:themeFillShade="E6"/>
            <w:vAlign w:val="center"/>
          </w:tcPr>
          <w:p w14:paraId="27EB76C3" w14:textId="77777777" w:rsidR="001949F6" w:rsidRPr="00067951" w:rsidRDefault="001949F6" w:rsidP="001949F6">
            <w:r w:rsidRPr="00067951">
              <w:t>Significant</w:t>
            </w:r>
          </w:p>
        </w:tc>
        <w:tc>
          <w:tcPr>
            <w:tcW w:w="1701" w:type="dxa"/>
            <w:tcBorders>
              <w:top w:val="single" w:sz="4" w:space="0" w:color="auto"/>
              <w:left w:val="single" w:sz="4" w:space="0" w:color="auto"/>
              <w:bottom w:val="single" w:sz="4" w:space="0" w:color="auto"/>
              <w:right w:val="single" w:sz="4" w:space="0" w:color="auto"/>
            </w:tcBorders>
            <w:shd w:val="clear" w:color="auto" w:fill="E0E0E0" w:themeFill="background2" w:themeFillShade="E6"/>
            <w:vAlign w:val="center"/>
          </w:tcPr>
          <w:p w14:paraId="0F37F03C" w14:textId="77777777" w:rsidR="001949F6" w:rsidRPr="00067951" w:rsidRDefault="001949F6" w:rsidP="001949F6">
            <w:r w:rsidRPr="00067951">
              <w:t>Considerable</w:t>
            </w:r>
          </w:p>
        </w:tc>
        <w:tc>
          <w:tcPr>
            <w:tcW w:w="1134" w:type="dxa"/>
            <w:tcBorders>
              <w:top w:val="single" w:sz="4" w:space="0" w:color="auto"/>
              <w:left w:val="single" w:sz="4" w:space="0" w:color="auto"/>
              <w:bottom w:val="single" w:sz="4" w:space="0" w:color="auto"/>
              <w:right w:val="single" w:sz="4" w:space="0" w:color="auto"/>
            </w:tcBorders>
            <w:shd w:val="clear" w:color="auto" w:fill="E0E0E0" w:themeFill="background2" w:themeFillShade="E6"/>
            <w:vAlign w:val="center"/>
          </w:tcPr>
          <w:p w14:paraId="7007D5A8" w14:textId="77777777" w:rsidR="001949F6" w:rsidRPr="00067951" w:rsidRDefault="001949F6" w:rsidP="001949F6">
            <w:r w:rsidRPr="00067951">
              <w:t>Major</w:t>
            </w:r>
          </w:p>
        </w:tc>
        <w:tc>
          <w:tcPr>
            <w:tcW w:w="1701" w:type="dxa"/>
            <w:tcBorders>
              <w:top w:val="single" w:sz="4" w:space="0" w:color="auto"/>
              <w:left w:val="single" w:sz="4" w:space="0" w:color="auto"/>
              <w:bottom w:val="single" w:sz="4" w:space="0" w:color="auto"/>
              <w:right w:val="single" w:sz="4" w:space="0" w:color="auto"/>
            </w:tcBorders>
            <w:shd w:val="clear" w:color="auto" w:fill="E0E0E0" w:themeFill="background2" w:themeFillShade="E6"/>
            <w:vAlign w:val="center"/>
          </w:tcPr>
          <w:p w14:paraId="779C8025" w14:textId="77777777" w:rsidR="001949F6" w:rsidRPr="00067951" w:rsidRDefault="001949F6" w:rsidP="001949F6">
            <w:r w:rsidRPr="00067951">
              <w:t>Catastrophic</w:t>
            </w:r>
          </w:p>
        </w:tc>
      </w:tr>
      <w:tr w:rsidR="001949F6" w:rsidRPr="00067951" w14:paraId="5D532267" w14:textId="77777777" w:rsidTr="001949F6">
        <w:trPr>
          <w:trHeight w:val="459"/>
          <w:tblHeader/>
        </w:trPr>
        <w:tc>
          <w:tcPr>
            <w:tcW w:w="1985" w:type="dxa"/>
            <w:gridSpan w:val="2"/>
            <w:vMerge/>
            <w:tcBorders>
              <w:top w:val="single" w:sz="4" w:space="0" w:color="auto"/>
              <w:right w:val="single" w:sz="4" w:space="0" w:color="auto"/>
            </w:tcBorders>
          </w:tcPr>
          <w:p w14:paraId="23D3A27C" w14:textId="77777777" w:rsidR="001949F6" w:rsidRPr="00067951" w:rsidRDefault="001949F6" w:rsidP="001949F6"/>
        </w:tc>
        <w:tc>
          <w:tcPr>
            <w:tcW w:w="7371" w:type="dxa"/>
            <w:gridSpan w:val="5"/>
            <w:tcBorders>
              <w:top w:val="single" w:sz="4" w:space="0" w:color="auto"/>
              <w:left w:val="single" w:sz="4" w:space="0" w:color="auto"/>
              <w:bottom w:val="single" w:sz="4" w:space="0" w:color="auto"/>
              <w:right w:val="single" w:sz="4" w:space="0" w:color="auto"/>
            </w:tcBorders>
            <w:shd w:val="clear" w:color="auto" w:fill="E0E0E0" w:themeFill="background2" w:themeFillShade="E6"/>
            <w:vAlign w:val="center"/>
          </w:tcPr>
          <w:p w14:paraId="090D466B" w14:textId="456B2916" w:rsidR="001949F6" w:rsidRPr="00067951" w:rsidRDefault="00604243" w:rsidP="001949F6">
            <w:pPr>
              <w:jc w:val="center"/>
              <w:rPr>
                <w:b/>
              </w:rPr>
            </w:pPr>
            <w:r>
              <w:rPr>
                <w:b/>
              </w:rPr>
              <w:t>Consequence</w:t>
            </w:r>
          </w:p>
        </w:tc>
      </w:tr>
    </w:tbl>
    <w:p w14:paraId="595BB7B6" w14:textId="77777777" w:rsidR="001949F6" w:rsidRDefault="001949F6" w:rsidP="001949F6"/>
    <w:p w14:paraId="2EA3A958" w14:textId="77777777" w:rsidR="001949F6" w:rsidRPr="00067951" w:rsidRDefault="001949F6" w:rsidP="001949F6"/>
    <w:p w14:paraId="57A461D8" w14:textId="30281FA9" w:rsidR="001949F6" w:rsidRPr="00067951" w:rsidRDefault="001949F6" w:rsidP="001949F6">
      <w:pPr>
        <w:rPr>
          <w:b/>
          <w:bCs/>
        </w:rPr>
      </w:pPr>
      <w:r w:rsidRPr="00067951">
        <w:rPr>
          <w:b/>
          <w:bCs/>
        </w:rPr>
        <w:t>Risk Matrix key</w:t>
      </w:r>
      <w:r>
        <w:rPr>
          <w:b/>
          <w:bCs/>
        </w:rPr>
        <w:t xml:space="preserve"> - Severity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8107"/>
      </w:tblGrid>
      <w:tr w:rsidR="001949F6" w:rsidRPr="00067951" w14:paraId="04D683DD" w14:textId="77777777" w:rsidTr="001949F6">
        <w:trPr>
          <w:jc w:val="center"/>
        </w:trPr>
        <w:tc>
          <w:tcPr>
            <w:tcW w:w="620" w:type="dxa"/>
            <w:tcBorders>
              <w:bottom w:val="single" w:sz="4" w:space="0" w:color="auto"/>
            </w:tcBorders>
            <w:shd w:val="clear" w:color="auto" w:fill="E36C0A"/>
          </w:tcPr>
          <w:p w14:paraId="584A833E" w14:textId="77777777" w:rsidR="001949F6" w:rsidRPr="00067951" w:rsidRDefault="001949F6" w:rsidP="001949F6">
            <w:r w:rsidRPr="00067951">
              <w:t>5</w:t>
            </w:r>
          </w:p>
        </w:tc>
        <w:tc>
          <w:tcPr>
            <w:tcW w:w="8107" w:type="dxa"/>
            <w:vMerge w:val="restart"/>
          </w:tcPr>
          <w:p w14:paraId="3D99D151" w14:textId="77777777" w:rsidR="001949F6" w:rsidRPr="00067951" w:rsidRDefault="001949F6" w:rsidP="001949F6">
            <w:r w:rsidRPr="00067951">
              <w:t>Unacceptable level of risk.</w:t>
            </w:r>
          </w:p>
          <w:p w14:paraId="50FFEA90" w14:textId="77777777" w:rsidR="001949F6" w:rsidRPr="00067951" w:rsidRDefault="001949F6" w:rsidP="001949F6">
            <w:r w:rsidRPr="00067951">
              <w:t>Mandatory elimination or control to reduce risk to an acceptable level</w:t>
            </w:r>
          </w:p>
        </w:tc>
      </w:tr>
      <w:tr w:rsidR="001949F6" w:rsidRPr="00067951" w14:paraId="1D8749B1" w14:textId="77777777" w:rsidTr="001949F6">
        <w:trPr>
          <w:jc w:val="center"/>
        </w:trPr>
        <w:tc>
          <w:tcPr>
            <w:tcW w:w="620" w:type="dxa"/>
            <w:tcBorders>
              <w:bottom w:val="single" w:sz="4" w:space="0" w:color="auto"/>
            </w:tcBorders>
            <w:shd w:val="clear" w:color="auto" w:fill="E39495"/>
          </w:tcPr>
          <w:p w14:paraId="348D57D4" w14:textId="77777777" w:rsidR="001949F6" w:rsidRPr="00067951" w:rsidRDefault="001949F6" w:rsidP="001949F6">
            <w:r w:rsidRPr="00067951">
              <w:t>4</w:t>
            </w:r>
          </w:p>
        </w:tc>
        <w:tc>
          <w:tcPr>
            <w:tcW w:w="8107" w:type="dxa"/>
            <w:vMerge/>
          </w:tcPr>
          <w:p w14:paraId="2D6F2FBE" w14:textId="77777777" w:rsidR="001949F6" w:rsidRPr="00067951" w:rsidRDefault="001949F6" w:rsidP="001949F6"/>
        </w:tc>
      </w:tr>
      <w:tr w:rsidR="001949F6" w:rsidRPr="00067951" w14:paraId="5BBE1061" w14:textId="77777777" w:rsidTr="001949F6">
        <w:trPr>
          <w:jc w:val="center"/>
        </w:trPr>
        <w:tc>
          <w:tcPr>
            <w:tcW w:w="620" w:type="dxa"/>
            <w:shd w:val="clear" w:color="auto" w:fill="FFCC99"/>
          </w:tcPr>
          <w:p w14:paraId="6A22D195" w14:textId="77777777" w:rsidR="001949F6" w:rsidRPr="00067951" w:rsidRDefault="001949F6" w:rsidP="001949F6">
            <w:r w:rsidRPr="00067951">
              <w:t>3</w:t>
            </w:r>
          </w:p>
        </w:tc>
        <w:tc>
          <w:tcPr>
            <w:tcW w:w="8107" w:type="dxa"/>
          </w:tcPr>
          <w:p w14:paraId="54CF2981" w14:textId="77777777" w:rsidR="001949F6" w:rsidRPr="00067951" w:rsidRDefault="001949F6" w:rsidP="001949F6">
            <w:r w:rsidRPr="00067951">
              <w:t>Undesirable level of risk</w:t>
            </w:r>
          </w:p>
          <w:p w14:paraId="2A7814AE" w14:textId="77777777" w:rsidR="001949F6" w:rsidRPr="00067951" w:rsidRDefault="001949F6" w:rsidP="001949F6">
            <w:r w:rsidRPr="00067951">
              <w:t>Attempts should be made to eliminate or control to reduce risk to an acceptable level.  Shall only be acceptable when further risk reduction is impractical.</w:t>
            </w:r>
          </w:p>
        </w:tc>
      </w:tr>
      <w:tr w:rsidR="001949F6" w:rsidRPr="00067951" w14:paraId="22F4C073" w14:textId="77777777" w:rsidTr="001949F6">
        <w:trPr>
          <w:jc w:val="center"/>
        </w:trPr>
        <w:tc>
          <w:tcPr>
            <w:tcW w:w="620" w:type="dxa"/>
            <w:shd w:val="clear" w:color="auto" w:fill="FFFF66"/>
          </w:tcPr>
          <w:p w14:paraId="258749C8" w14:textId="77777777" w:rsidR="001949F6" w:rsidRPr="00067951" w:rsidRDefault="001949F6" w:rsidP="001949F6">
            <w:r w:rsidRPr="00067951">
              <w:t>2</w:t>
            </w:r>
          </w:p>
        </w:tc>
        <w:tc>
          <w:tcPr>
            <w:tcW w:w="8107" w:type="dxa"/>
          </w:tcPr>
          <w:p w14:paraId="522650C0" w14:textId="77777777" w:rsidR="001949F6" w:rsidRPr="00067951" w:rsidRDefault="001949F6" w:rsidP="001949F6">
            <w:r w:rsidRPr="00067951">
              <w:t>Acceptable where cost of further reduction outweighs benefits gained.</w:t>
            </w:r>
          </w:p>
        </w:tc>
      </w:tr>
      <w:tr w:rsidR="001949F6" w:rsidRPr="00067951" w14:paraId="61AA1F2C" w14:textId="77777777" w:rsidTr="001949F6">
        <w:trPr>
          <w:jc w:val="center"/>
        </w:trPr>
        <w:tc>
          <w:tcPr>
            <w:tcW w:w="620" w:type="dxa"/>
            <w:shd w:val="clear" w:color="auto" w:fill="9EFEB5"/>
          </w:tcPr>
          <w:p w14:paraId="2287C86E" w14:textId="77777777" w:rsidR="001949F6" w:rsidRPr="00067951" w:rsidRDefault="001949F6" w:rsidP="001949F6">
            <w:r w:rsidRPr="00067951">
              <w:t>1</w:t>
            </w:r>
          </w:p>
        </w:tc>
        <w:tc>
          <w:tcPr>
            <w:tcW w:w="8107" w:type="dxa"/>
          </w:tcPr>
          <w:p w14:paraId="4E20F6D5" w14:textId="77777777" w:rsidR="001949F6" w:rsidRPr="00067951" w:rsidRDefault="001949F6" w:rsidP="001949F6">
            <w:r w:rsidRPr="00067951">
              <w:t>Acceptable, no further action required</w:t>
            </w:r>
          </w:p>
        </w:tc>
      </w:tr>
    </w:tbl>
    <w:p w14:paraId="567AB400" w14:textId="77777777" w:rsidR="001949F6" w:rsidRDefault="001949F6" w:rsidP="001949F6">
      <w:pPr>
        <w:rPr>
          <w:b/>
          <w:bCs/>
        </w:rPr>
      </w:pPr>
    </w:p>
    <w:p w14:paraId="3C5835BF" w14:textId="77777777" w:rsidR="001949F6" w:rsidRPr="00067951" w:rsidRDefault="001949F6" w:rsidP="001949F6">
      <w:pPr>
        <w:rPr>
          <w:b/>
          <w:bCs/>
        </w:rPr>
      </w:pPr>
    </w:p>
    <w:p w14:paraId="1F12C0BF" w14:textId="77777777" w:rsidR="001949F6" w:rsidRPr="00067951" w:rsidRDefault="001949F6" w:rsidP="001949F6">
      <w:pPr>
        <w:rPr>
          <w:b/>
          <w:bCs/>
        </w:rPr>
      </w:pPr>
      <w:r w:rsidRPr="00067951">
        <w:rPr>
          <w:b/>
          <w:bCs/>
        </w:rPr>
        <w:t>Hazard likelihood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660"/>
      </w:tblGrid>
      <w:tr w:rsidR="001949F6" w:rsidRPr="00067951" w14:paraId="1C74DF28" w14:textId="77777777" w:rsidTr="001949F6">
        <w:trPr>
          <w:trHeight w:val="756"/>
        </w:trPr>
        <w:tc>
          <w:tcPr>
            <w:tcW w:w="1412" w:type="dxa"/>
            <w:shd w:val="clear" w:color="auto" w:fill="A9DFFF"/>
          </w:tcPr>
          <w:p w14:paraId="2D79297E" w14:textId="77777777" w:rsidR="001949F6" w:rsidRPr="00067951" w:rsidRDefault="001949F6" w:rsidP="001949F6">
            <w:pPr>
              <w:rPr>
                <w:b/>
                <w:bCs/>
                <w:lang w:val="en-US"/>
              </w:rPr>
            </w:pPr>
            <w:r w:rsidRPr="00067951">
              <w:rPr>
                <w:b/>
                <w:bCs/>
                <w:lang w:val="en-US"/>
              </w:rPr>
              <w:t>Likelihood Category</w:t>
            </w:r>
          </w:p>
        </w:tc>
        <w:tc>
          <w:tcPr>
            <w:tcW w:w="7660" w:type="dxa"/>
            <w:shd w:val="clear" w:color="auto" w:fill="A9DFFF"/>
          </w:tcPr>
          <w:p w14:paraId="1C3992E7" w14:textId="77777777" w:rsidR="001949F6" w:rsidRPr="00067951" w:rsidRDefault="001949F6" w:rsidP="001949F6">
            <w:pPr>
              <w:rPr>
                <w:b/>
                <w:bCs/>
                <w:lang w:val="en-US"/>
              </w:rPr>
            </w:pPr>
            <w:r w:rsidRPr="00067951">
              <w:rPr>
                <w:b/>
                <w:bCs/>
                <w:lang w:val="en-US"/>
              </w:rPr>
              <w:t>Interpretation</w:t>
            </w:r>
          </w:p>
          <w:p w14:paraId="67C5705F" w14:textId="77777777" w:rsidR="001949F6" w:rsidRPr="00067951" w:rsidRDefault="001949F6" w:rsidP="001949F6">
            <w:pPr>
              <w:rPr>
                <w:b/>
                <w:bCs/>
                <w:lang w:val="en-US"/>
              </w:rPr>
            </w:pPr>
          </w:p>
        </w:tc>
      </w:tr>
      <w:tr w:rsidR="001949F6" w:rsidRPr="00067951" w14:paraId="17451E7A" w14:textId="77777777" w:rsidTr="001949F6">
        <w:tc>
          <w:tcPr>
            <w:tcW w:w="1412" w:type="dxa"/>
          </w:tcPr>
          <w:p w14:paraId="4AA1B18F" w14:textId="77777777" w:rsidR="001949F6" w:rsidRPr="00067951" w:rsidRDefault="001949F6" w:rsidP="001949F6">
            <w:r w:rsidRPr="00067951">
              <w:t xml:space="preserve">Very high </w:t>
            </w:r>
          </w:p>
        </w:tc>
        <w:tc>
          <w:tcPr>
            <w:tcW w:w="7660" w:type="dxa"/>
          </w:tcPr>
          <w:p w14:paraId="3825A559" w14:textId="77777777" w:rsidR="001949F6" w:rsidRPr="00067951" w:rsidRDefault="001949F6" w:rsidP="001949F6">
            <w:r w:rsidRPr="00067951">
              <w:t xml:space="preserve">Certain or almost certain; highly likely to occur </w:t>
            </w:r>
          </w:p>
        </w:tc>
      </w:tr>
      <w:tr w:rsidR="001949F6" w:rsidRPr="00067951" w14:paraId="3CF9FA29" w14:textId="77777777" w:rsidTr="001949F6">
        <w:tc>
          <w:tcPr>
            <w:tcW w:w="1412" w:type="dxa"/>
          </w:tcPr>
          <w:p w14:paraId="51AEEB50" w14:textId="77777777" w:rsidR="001949F6" w:rsidRPr="00067951" w:rsidRDefault="001949F6" w:rsidP="001949F6">
            <w:r w:rsidRPr="00067951">
              <w:t xml:space="preserve">High </w:t>
            </w:r>
          </w:p>
        </w:tc>
        <w:tc>
          <w:tcPr>
            <w:tcW w:w="7660" w:type="dxa"/>
          </w:tcPr>
          <w:p w14:paraId="3E86305B" w14:textId="77777777" w:rsidR="001949F6" w:rsidRPr="00067951" w:rsidRDefault="001949F6" w:rsidP="001949F6">
            <w:r w:rsidRPr="00067951">
              <w:t xml:space="preserve">Not certain but very possible; reasonably expected to occur in the majority of cases </w:t>
            </w:r>
          </w:p>
        </w:tc>
      </w:tr>
      <w:tr w:rsidR="001949F6" w:rsidRPr="00067951" w14:paraId="1977FFFC" w14:textId="77777777" w:rsidTr="001949F6">
        <w:tc>
          <w:tcPr>
            <w:tcW w:w="1412" w:type="dxa"/>
          </w:tcPr>
          <w:p w14:paraId="5CFECE56" w14:textId="77777777" w:rsidR="001949F6" w:rsidRPr="00067951" w:rsidRDefault="001949F6" w:rsidP="001949F6">
            <w:r w:rsidRPr="00067951">
              <w:t xml:space="preserve">Medium </w:t>
            </w:r>
          </w:p>
        </w:tc>
        <w:tc>
          <w:tcPr>
            <w:tcW w:w="7660" w:type="dxa"/>
          </w:tcPr>
          <w:p w14:paraId="363E921C" w14:textId="77777777" w:rsidR="001949F6" w:rsidRPr="00067951" w:rsidRDefault="001949F6" w:rsidP="001949F6">
            <w:r w:rsidRPr="00067951">
              <w:t>Possible</w:t>
            </w:r>
          </w:p>
        </w:tc>
      </w:tr>
      <w:tr w:rsidR="001949F6" w:rsidRPr="00067951" w14:paraId="258CE60C" w14:textId="77777777" w:rsidTr="001949F6">
        <w:tc>
          <w:tcPr>
            <w:tcW w:w="1412" w:type="dxa"/>
          </w:tcPr>
          <w:p w14:paraId="2BA428C9" w14:textId="77777777" w:rsidR="001949F6" w:rsidRPr="00067951" w:rsidRDefault="001949F6" w:rsidP="001949F6">
            <w:r w:rsidRPr="00067951">
              <w:t xml:space="preserve">Low </w:t>
            </w:r>
          </w:p>
        </w:tc>
        <w:tc>
          <w:tcPr>
            <w:tcW w:w="7660" w:type="dxa"/>
          </w:tcPr>
          <w:p w14:paraId="53BD7060" w14:textId="77777777" w:rsidR="001949F6" w:rsidRPr="00067951" w:rsidRDefault="001949F6" w:rsidP="001949F6">
            <w:r w:rsidRPr="00067951">
              <w:t xml:space="preserve">Could occur but in the great majority of occasions will not </w:t>
            </w:r>
          </w:p>
        </w:tc>
      </w:tr>
      <w:tr w:rsidR="001949F6" w:rsidRPr="00067951" w14:paraId="3429F121" w14:textId="77777777" w:rsidTr="001949F6">
        <w:tc>
          <w:tcPr>
            <w:tcW w:w="1412" w:type="dxa"/>
          </w:tcPr>
          <w:p w14:paraId="296225AA" w14:textId="77777777" w:rsidR="001949F6" w:rsidRPr="00067951" w:rsidRDefault="001949F6" w:rsidP="001949F6">
            <w:r w:rsidRPr="00067951">
              <w:t xml:space="preserve">Very low </w:t>
            </w:r>
          </w:p>
        </w:tc>
        <w:tc>
          <w:tcPr>
            <w:tcW w:w="7660" w:type="dxa"/>
          </w:tcPr>
          <w:p w14:paraId="354BB34A" w14:textId="77777777" w:rsidR="001949F6" w:rsidRPr="00067951" w:rsidRDefault="001949F6" w:rsidP="001949F6">
            <w:r w:rsidRPr="00067951">
              <w:t xml:space="preserve">Negligible or nearly negligible possibility of occurring </w:t>
            </w:r>
          </w:p>
        </w:tc>
      </w:tr>
    </w:tbl>
    <w:p w14:paraId="48145142" w14:textId="77777777" w:rsidR="001949F6" w:rsidRPr="00067951" w:rsidRDefault="001949F6" w:rsidP="001949F6">
      <w:r w:rsidRPr="00067951">
        <w:br w:type="page"/>
      </w:r>
    </w:p>
    <w:p w14:paraId="4E7E3BC0" w14:textId="419A5551" w:rsidR="001949F6" w:rsidRPr="00067951" w:rsidRDefault="00604243" w:rsidP="001949F6">
      <w:pPr>
        <w:rPr>
          <w:b/>
          <w:bCs/>
        </w:rPr>
      </w:pPr>
      <w:r>
        <w:rPr>
          <w:b/>
          <w:bCs/>
        </w:rPr>
        <w:lastRenderedPageBreak/>
        <w:t>Hazard Consequence</w:t>
      </w:r>
      <w:r w:rsidR="001949F6" w:rsidRPr="00067951">
        <w:rPr>
          <w:b/>
          <w:bCs/>
        </w:rPr>
        <w:t xml:space="preserve"> definitions</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13"/>
        <w:gridCol w:w="5708"/>
        <w:gridCol w:w="2104"/>
      </w:tblGrid>
      <w:tr w:rsidR="001949F6" w:rsidRPr="00067951" w14:paraId="2D2D7BDF" w14:textId="77777777" w:rsidTr="001949F6">
        <w:trPr>
          <w:cantSplit/>
          <w:trHeight w:val="331"/>
          <w:tblHeader/>
        </w:trPr>
        <w:tc>
          <w:tcPr>
            <w:tcW w:w="942" w:type="pct"/>
            <w:tcBorders>
              <w:top w:val="single" w:sz="4" w:space="0" w:color="auto"/>
              <w:left w:val="single" w:sz="4" w:space="0" w:color="auto"/>
              <w:bottom w:val="single" w:sz="4" w:space="0" w:color="auto"/>
              <w:right w:val="single" w:sz="4" w:space="0" w:color="auto"/>
            </w:tcBorders>
            <w:shd w:val="clear" w:color="auto" w:fill="E0E0E0" w:themeFill="background2" w:themeFillShade="E6"/>
            <w:hideMark/>
          </w:tcPr>
          <w:p w14:paraId="5BC7085E" w14:textId="0888FC50" w:rsidR="001949F6" w:rsidRPr="00067951" w:rsidRDefault="00604243" w:rsidP="001949F6">
            <w:pPr>
              <w:rPr>
                <w:b/>
                <w:bCs/>
                <w:lang w:val="en-US"/>
              </w:rPr>
            </w:pPr>
            <w:r w:rsidRPr="00604243">
              <w:rPr>
                <w:b/>
                <w:bCs/>
                <w:lang w:val="en-US"/>
              </w:rPr>
              <w:t>Consequence</w:t>
            </w:r>
            <w:r w:rsidR="001949F6" w:rsidRPr="00067951">
              <w:rPr>
                <w:b/>
                <w:bCs/>
                <w:lang w:val="en-US"/>
              </w:rPr>
              <w:t xml:space="preserve"> Classification</w:t>
            </w:r>
          </w:p>
        </w:tc>
        <w:tc>
          <w:tcPr>
            <w:tcW w:w="2965" w:type="pct"/>
            <w:tcBorders>
              <w:top w:val="single" w:sz="4" w:space="0" w:color="auto"/>
              <w:left w:val="single" w:sz="4" w:space="0" w:color="auto"/>
              <w:bottom w:val="single" w:sz="4" w:space="0" w:color="auto"/>
              <w:right w:val="single" w:sz="4" w:space="0" w:color="auto"/>
            </w:tcBorders>
            <w:shd w:val="clear" w:color="auto" w:fill="E0E0E0" w:themeFill="background2" w:themeFillShade="E6"/>
            <w:hideMark/>
          </w:tcPr>
          <w:p w14:paraId="7D98F342" w14:textId="77777777" w:rsidR="001949F6" w:rsidRPr="00067951" w:rsidRDefault="001949F6" w:rsidP="001949F6">
            <w:pPr>
              <w:rPr>
                <w:b/>
                <w:bCs/>
                <w:lang w:val="en-US"/>
              </w:rPr>
            </w:pPr>
            <w:r w:rsidRPr="00067951">
              <w:rPr>
                <w:b/>
                <w:bCs/>
                <w:lang w:val="en-US"/>
              </w:rPr>
              <w:t>Interpretation</w:t>
            </w:r>
          </w:p>
        </w:tc>
        <w:tc>
          <w:tcPr>
            <w:tcW w:w="1093" w:type="pct"/>
            <w:tcBorders>
              <w:top w:val="single" w:sz="4" w:space="0" w:color="auto"/>
              <w:left w:val="single" w:sz="4" w:space="0" w:color="auto"/>
              <w:bottom w:val="single" w:sz="4" w:space="0" w:color="auto"/>
              <w:right w:val="single" w:sz="4" w:space="0" w:color="auto"/>
            </w:tcBorders>
            <w:shd w:val="clear" w:color="auto" w:fill="E0E0E0" w:themeFill="background2" w:themeFillShade="E6"/>
            <w:hideMark/>
          </w:tcPr>
          <w:p w14:paraId="6FB92781" w14:textId="77777777" w:rsidR="001949F6" w:rsidRPr="00067951" w:rsidRDefault="001949F6" w:rsidP="00913360">
            <w:pPr>
              <w:jc w:val="center"/>
              <w:rPr>
                <w:b/>
                <w:bCs/>
                <w:lang w:val="en-US"/>
              </w:rPr>
            </w:pPr>
            <w:r w:rsidRPr="00067951">
              <w:rPr>
                <w:b/>
                <w:bCs/>
                <w:lang w:val="en-US"/>
              </w:rPr>
              <w:t>Number of Patients Affected</w:t>
            </w:r>
          </w:p>
        </w:tc>
      </w:tr>
      <w:tr w:rsidR="001949F6" w:rsidRPr="00067951" w14:paraId="03BDE71F" w14:textId="77777777" w:rsidTr="001949F6">
        <w:tblPrEx>
          <w:tblCellMar>
            <w:left w:w="0" w:type="dxa"/>
            <w:right w:w="0" w:type="dxa"/>
          </w:tblCellMar>
        </w:tblPrEx>
        <w:trPr>
          <w:cantSplit/>
          <w:trHeight w:val="324"/>
        </w:trPr>
        <w:tc>
          <w:tcPr>
            <w:tcW w:w="942" w:type="pct"/>
            <w:vMerge w:val="restart"/>
            <w:tcBorders>
              <w:top w:val="single" w:sz="4" w:space="0" w:color="auto"/>
            </w:tcBorders>
            <w:hideMark/>
          </w:tcPr>
          <w:p w14:paraId="44F5E52A" w14:textId="77777777" w:rsidR="001949F6" w:rsidRPr="00067951" w:rsidRDefault="001949F6" w:rsidP="00913360">
            <w:pPr>
              <w:jc w:val="center"/>
            </w:pPr>
            <w:r>
              <w:t>Catastrophic</w:t>
            </w:r>
          </w:p>
        </w:tc>
        <w:tc>
          <w:tcPr>
            <w:tcW w:w="2965" w:type="pct"/>
            <w:tcBorders>
              <w:top w:val="single" w:sz="4" w:space="0" w:color="auto"/>
            </w:tcBorders>
            <w:hideMark/>
          </w:tcPr>
          <w:p w14:paraId="28655D37" w14:textId="77777777" w:rsidR="001949F6" w:rsidRPr="00067951" w:rsidRDefault="001949F6" w:rsidP="001949F6">
            <w:r w:rsidRPr="00067951">
              <w:t xml:space="preserve">Death </w:t>
            </w:r>
          </w:p>
        </w:tc>
        <w:tc>
          <w:tcPr>
            <w:tcW w:w="1093" w:type="pct"/>
            <w:tcBorders>
              <w:top w:val="single" w:sz="4" w:space="0" w:color="auto"/>
            </w:tcBorders>
            <w:hideMark/>
          </w:tcPr>
          <w:p w14:paraId="53B5E278" w14:textId="77777777" w:rsidR="001949F6" w:rsidRPr="00067951" w:rsidRDefault="001949F6" w:rsidP="00913360">
            <w:pPr>
              <w:jc w:val="center"/>
            </w:pPr>
            <w:r w:rsidRPr="00067951">
              <w:t>Multiple</w:t>
            </w:r>
          </w:p>
        </w:tc>
      </w:tr>
      <w:tr w:rsidR="001949F6" w:rsidRPr="00067951" w14:paraId="475D0F6F" w14:textId="77777777" w:rsidTr="001949F6">
        <w:tblPrEx>
          <w:tblCellMar>
            <w:left w:w="0" w:type="dxa"/>
            <w:right w:w="0" w:type="dxa"/>
          </w:tblCellMar>
        </w:tblPrEx>
        <w:trPr>
          <w:cantSplit/>
          <w:trHeight w:val="117"/>
        </w:trPr>
        <w:tc>
          <w:tcPr>
            <w:tcW w:w="942" w:type="pct"/>
            <w:vMerge/>
            <w:hideMark/>
          </w:tcPr>
          <w:p w14:paraId="2758355A" w14:textId="77777777" w:rsidR="001949F6" w:rsidRPr="00067951" w:rsidRDefault="001949F6" w:rsidP="00913360">
            <w:pPr>
              <w:jc w:val="center"/>
              <w:rPr>
                <w:lang w:val="en-IE"/>
              </w:rPr>
            </w:pPr>
          </w:p>
        </w:tc>
        <w:tc>
          <w:tcPr>
            <w:tcW w:w="2965" w:type="pct"/>
            <w:hideMark/>
          </w:tcPr>
          <w:p w14:paraId="7E039429" w14:textId="77777777" w:rsidR="001949F6" w:rsidRPr="00067951" w:rsidRDefault="001949F6" w:rsidP="001949F6">
            <w:r w:rsidRPr="00067951">
              <w:t>Permanent life-changing incapacity and any condition for which the prognosis is death or permanent life-changing incapacity; severe injury or severe incapacity from which recovery is not expected in the short term</w:t>
            </w:r>
          </w:p>
        </w:tc>
        <w:tc>
          <w:tcPr>
            <w:tcW w:w="1093" w:type="pct"/>
            <w:hideMark/>
          </w:tcPr>
          <w:p w14:paraId="6A57DA42" w14:textId="3E059581" w:rsidR="001949F6" w:rsidRPr="00067951" w:rsidRDefault="001949F6" w:rsidP="00913360">
            <w:pPr>
              <w:jc w:val="center"/>
            </w:pPr>
            <w:r w:rsidRPr="00067951">
              <w:t>Multiple</w:t>
            </w:r>
          </w:p>
        </w:tc>
      </w:tr>
      <w:tr w:rsidR="001949F6" w:rsidRPr="00067951" w14:paraId="2F74350B" w14:textId="77777777" w:rsidTr="001949F6">
        <w:tblPrEx>
          <w:tblCellMar>
            <w:left w:w="0" w:type="dxa"/>
            <w:right w:w="0" w:type="dxa"/>
          </w:tblCellMar>
        </w:tblPrEx>
        <w:trPr>
          <w:cantSplit/>
          <w:trHeight w:val="66"/>
        </w:trPr>
        <w:tc>
          <w:tcPr>
            <w:tcW w:w="942" w:type="pct"/>
            <w:vMerge w:val="restart"/>
            <w:hideMark/>
          </w:tcPr>
          <w:p w14:paraId="58260005" w14:textId="77777777" w:rsidR="001949F6" w:rsidRPr="00067951" w:rsidRDefault="001949F6" w:rsidP="00913360">
            <w:pPr>
              <w:jc w:val="center"/>
            </w:pPr>
            <w:r w:rsidRPr="00067951">
              <w:t>Major</w:t>
            </w:r>
          </w:p>
        </w:tc>
        <w:tc>
          <w:tcPr>
            <w:tcW w:w="2965" w:type="pct"/>
            <w:hideMark/>
          </w:tcPr>
          <w:p w14:paraId="44DBB2D5" w14:textId="77777777" w:rsidR="001949F6" w:rsidRPr="00067951" w:rsidRDefault="001949F6" w:rsidP="001949F6">
            <w:r w:rsidRPr="00067951">
              <w:t>Death</w:t>
            </w:r>
          </w:p>
        </w:tc>
        <w:tc>
          <w:tcPr>
            <w:tcW w:w="1093" w:type="pct"/>
            <w:hideMark/>
          </w:tcPr>
          <w:p w14:paraId="3B686840" w14:textId="774556D1" w:rsidR="001949F6" w:rsidRPr="00067951" w:rsidRDefault="001949F6" w:rsidP="00913360">
            <w:pPr>
              <w:jc w:val="center"/>
            </w:pPr>
            <w:r w:rsidRPr="00067951">
              <w:t>Single</w:t>
            </w:r>
          </w:p>
        </w:tc>
      </w:tr>
      <w:tr w:rsidR="001949F6" w:rsidRPr="00067951" w14:paraId="11A1BD8D" w14:textId="77777777" w:rsidTr="001949F6">
        <w:tblPrEx>
          <w:tblCellMar>
            <w:left w:w="0" w:type="dxa"/>
            <w:right w:w="0" w:type="dxa"/>
          </w:tblCellMar>
        </w:tblPrEx>
        <w:trPr>
          <w:cantSplit/>
          <w:trHeight w:val="529"/>
        </w:trPr>
        <w:tc>
          <w:tcPr>
            <w:tcW w:w="942" w:type="pct"/>
            <w:vMerge/>
            <w:hideMark/>
          </w:tcPr>
          <w:p w14:paraId="1823C003" w14:textId="77777777" w:rsidR="001949F6" w:rsidRPr="00067951" w:rsidRDefault="001949F6" w:rsidP="00913360">
            <w:pPr>
              <w:jc w:val="center"/>
            </w:pPr>
          </w:p>
        </w:tc>
        <w:tc>
          <w:tcPr>
            <w:tcW w:w="2965" w:type="pct"/>
            <w:hideMark/>
          </w:tcPr>
          <w:p w14:paraId="2E8A04D7" w14:textId="77777777" w:rsidR="001949F6" w:rsidRPr="00067951" w:rsidRDefault="001949F6" w:rsidP="001949F6">
            <w:r w:rsidRPr="00067951">
              <w:t>Permanent life-changing incapacity and any condition for which the prognosis is death or permanent life-changing incapacity; severe injury or severe incapacity from which recovery is not expected in the short term</w:t>
            </w:r>
          </w:p>
        </w:tc>
        <w:tc>
          <w:tcPr>
            <w:tcW w:w="1093" w:type="pct"/>
            <w:hideMark/>
          </w:tcPr>
          <w:p w14:paraId="7FE86619" w14:textId="3A2091C7" w:rsidR="001949F6" w:rsidRPr="00067951" w:rsidRDefault="001949F6" w:rsidP="00913360">
            <w:pPr>
              <w:jc w:val="center"/>
            </w:pPr>
            <w:r w:rsidRPr="00067951">
              <w:t>Single</w:t>
            </w:r>
          </w:p>
        </w:tc>
      </w:tr>
      <w:tr w:rsidR="001949F6" w:rsidRPr="00067951" w14:paraId="5800EB02" w14:textId="77777777" w:rsidTr="001949F6">
        <w:tblPrEx>
          <w:tblCellMar>
            <w:left w:w="0" w:type="dxa"/>
            <w:right w:w="0" w:type="dxa"/>
          </w:tblCellMar>
        </w:tblPrEx>
        <w:trPr>
          <w:cantSplit/>
          <w:trHeight w:val="496"/>
        </w:trPr>
        <w:tc>
          <w:tcPr>
            <w:tcW w:w="942" w:type="pct"/>
            <w:vMerge/>
            <w:hideMark/>
          </w:tcPr>
          <w:p w14:paraId="04F1966E" w14:textId="77777777" w:rsidR="001949F6" w:rsidRPr="00067951" w:rsidRDefault="001949F6" w:rsidP="00913360">
            <w:pPr>
              <w:jc w:val="center"/>
            </w:pPr>
          </w:p>
        </w:tc>
        <w:tc>
          <w:tcPr>
            <w:tcW w:w="2965" w:type="pct"/>
            <w:hideMark/>
          </w:tcPr>
          <w:p w14:paraId="4324A306" w14:textId="77777777" w:rsidR="001949F6" w:rsidRPr="00067951" w:rsidRDefault="001949F6" w:rsidP="001949F6">
            <w:r w:rsidRPr="00067951">
              <w:t>Severe injury or severe incapacity from which recovery is expected in the short term</w:t>
            </w:r>
          </w:p>
        </w:tc>
        <w:tc>
          <w:tcPr>
            <w:tcW w:w="1093" w:type="pct"/>
            <w:hideMark/>
          </w:tcPr>
          <w:p w14:paraId="6F8EE555" w14:textId="0E8550E5" w:rsidR="001949F6" w:rsidRPr="00067951" w:rsidRDefault="001949F6" w:rsidP="00913360">
            <w:pPr>
              <w:jc w:val="center"/>
            </w:pPr>
            <w:r w:rsidRPr="00067951">
              <w:t>Multiple</w:t>
            </w:r>
          </w:p>
        </w:tc>
      </w:tr>
      <w:tr w:rsidR="001949F6" w:rsidRPr="00067951" w14:paraId="14D74332" w14:textId="77777777" w:rsidTr="001949F6">
        <w:tblPrEx>
          <w:tblCellMar>
            <w:left w:w="0" w:type="dxa"/>
            <w:right w:w="0" w:type="dxa"/>
          </w:tblCellMar>
        </w:tblPrEx>
        <w:trPr>
          <w:cantSplit/>
          <w:trHeight w:val="303"/>
        </w:trPr>
        <w:tc>
          <w:tcPr>
            <w:tcW w:w="942" w:type="pct"/>
            <w:vMerge/>
            <w:hideMark/>
          </w:tcPr>
          <w:p w14:paraId="364492C1" w14:textId="77777777" w:rsidR="001949F6" w:rsidRPr="00067951" w:rsidRDefault="001949F6" w:rsidP="00913360">
            <w:pPr>
              <w:jc w:val="center"/>
            </w:pPr>
          </w:p>
        </w:tc>
        <w:tc>
          <w:tcPr>
            <w:tcW w:w="2965" w:type="pct"/>
            <w:hideMark/>
          </w:tcPr>
          <w:p w14:paraId="7FBEC695" w14:textId="77777777" w:rsidR="001949F6" w:rsidRPr="00067951" w:rsidRDefault="001949F6" w:rsidP="001949F6">
            <w:r w:rsidRPr="00067951">
              <w:t>Severe psychological trauma</w:t>
            </w:r>
          </w:p>
        </w:tc>
        <w:tc>
          <w:tcPr>
            <w:tcW w:w="1093" w:type="pct"/>
            <w:hideMark/>
          </w:tcPr>
          <w:p w14:paraId="54D5457A" w14:textId="2B7D0D40" w:rsidR="001949F6" w:rsidRPr="00067951" w:rsidRDefault="001949F6" w:rsidP="00913360">
            <w:pPr>
              <w:jc w:val="center"/>
            </w:pPr>
            <w:r w:rsidRPr="00067951">
              <w:t>Multiple</w:t>
            </w:r>
          </w:p>
        </w:tc>
      </w:tr>
      <w:tr w:rsidR="001949F6" w:rsidRPr="00067951" w14:paraId="15AE9B23" w14:textId="77777777" w:rsidTr="001949F6">
        <w:tblPrEx>
          <w:tblCellMar>
            <w:left w:w="0" w:type="dxa"/>
            <w:right w:w="0" w:type="dxa"/>
          </w:tblCellMar>
        </w:tblPrEx>
        <w:trPr>
          <w:cantSplit/>
          <w:trHeight w:val="297"/>
        </w:trPr>
        <w:tc>
          <w:tcPr>
            <w:tcW w:w="942" w:type="pct"/>
            <w:vMerge w:val="restart"/>
            <w:hideMark/>
          </w:tcPr>
          <w:p w14:paraId="2139A1E5" w14:textId="77777777" w:rsidR="001949F6" w:rsidRPr="00067951" w:rsidRDefault="001949F6" w:rsidP="00913360">
            <w:pPr>
              <w:jc w:val="center"/>
            </w:pPr>
            <w:r w:rsidRPr="00067951">
              <w:br w:type="page"/>
              <w:t>Considerable</w:t>
            </w:r>
          </w:p>
        </w:tc>
        <w:tc>
          <w:tcPr>
            <w:tcW w:w="2965" w:type="pct"/>
            <w:hideMark/>
          </w:tcPr>
          <w:p w14:paraId="3B0481AB" w14:textId="77777777" w:rsidR="001949F6" w:rsidRPr="00067951" w:rsidRDefault="001949F6" w:rsidP="001949F6">
            <w:r w:rsidRPr="00067951">
              <w:t>Severe injury or severe incapacity from which recovery is expected in the short term</w:t>
            </w:r>
          </w:p>
        </w:tc>
        <w:tc>
          <w:tcPr>
            <w:tcW w:w="1093" w:type="pct"/>
            <w:hideMark/>
          </w:tcPr>
          <w:p w14:paraId="36EF4ECB" w14:textId="77722298" w:rsidR="001949F6" w:rsidRPr="00067951" w:rsidRDefault="001949F6" w:rsidP="00913360">
            <w:pPr>
              <w:jc w:val="center"/>
            </w:pPr>
            <w:r w:rsidRPr="00067951">
              <w:t>Single</w:t>
            </w:r>
          </w:p>
        </w:tc>
      </w:tr>
      <w:tr w:rsidR="001949F6" w:rsidRPr="00067951" w14:paraId="3A75A1F2" w14:textId="77777777" w:rsidTr="001949F6">
        <w:tblPrEx>
          <w:tblCellMar>
            <w:left w:w="0" w:type="dxa"/>
            <w:right w:w="0" w:type="dxa"/>
          </w:tblCellMar>
        </w:tblPrEx>
        <w:trPr>
          <w:cantSplit/>
          <w:trHeight w:val="298"/>
        </w:trPr>
        <w:tc>
          <w:tcPr>
            <w:tcW w:w="942" w:type="pct"/>
            <w:vMerge/>
            <w:hideMark/>
          </w:tcPr>
          <w:p w14:paraId="66825BF0" w14:textId="77777777" w:rsidR="001949F6" w:rsidRPr="00067951" w:rsidRDefault="001949F6" w:rsidP="00913360">
            <w:pPr>
              <w:jc w:val="center"/>
            </w:pPr>
          </w:p>
        </w:tc>
        <w:tc>
          <w:tcPr>
            <w:tcW w:w="2965" w:type="pct"/>
            <w:hideMark/>
          </w:tcPr>
          <w:p w14:paraId="320DF84E" w14:textId="77777777" w:rsidR="001949F6" w:rsidRPr="00067951" w:rsidRDefault="001949F6" w:rsidP="001949F6">
            <w:r w:rsidRPr="00067951">
              <w:t>Severe psychological trauma</w:t>
            </w:r>
          </w:p>
        </w:tc>
        <w:tc>
          <w:tcPr>
            <w:tcW w:w="1093" w:type="pct"/>
            <w:hideMark/>
          </w:tcPr>
          <w:p w14:paraId="5CFB9450" w14:textId="70A612F5" w:rsidR="001949F6" w:rsidRPr="00067951" w:rsidRDefault="001949F6" w:rsidP="00913360">
            <w:pPr>
              <w:jc w:val="center"/>
            </w:pPr>
            <w:r w:rsidRPr="00067951">
              <w:t>Single</w:t>
            </w:r>
          </w:p>
        </w:tc>
      </w:tr>
      <w:tr w:rsidR="001949F6" w:rsidRPr="00067951" w14:paraId="1319CAFA" w14:textId="77777777" w:rsidTr="001949F6">
        <w:tblPrEx>
          <w:tblCellMar>
            <w:left w:w="0" w:type="dxa"/>
            <w:right w:w="0" w:type="dxa"/>
          </w:tblCellMar>
        </w:tblPrEx>
        <w:trPr>
          <w:cantSplit/>
          <w:trHeight w:val="373"/>
        </w:trPr>
        <w:tc>
          <w:tcPr>
            <w:tcW w:w="942" w:type="pct"/>
            <w:vMerge/>
            <w:hideMark/>
          </w:tcPr>
          <w:p w14:paraId="4DD2956F" w14:textId="77777777" w:rsidR="001949F6" w:rsidRPr="00067951" w:rsidRDefault="001949F6" w:rsidP="00913360">
            <w:pPr>
              <w:jc w:val="center"/>
            </w:pPr>
          </w:p>
        </w:tc>
        <w:tc>
          <w:tcPr>
            <w:tcW w:w="2965" w:type="pct"/>
            <w:hideMark/>
          </w:tcPr>
          <w:p w14:paraId="22BB98F8" w14:textId="77777777" w:rsidR="001949F6" w:rsidRPr="00067951" w:rsidRDefault="001949F6" w:rsidP="001949F6">
            <w:r w:rsidRPr="00067951">
              <w:t>Minor injury or injuries from which recovery is not expected in the short term.</w:t>
            </w:r>
          </w:p>
        </w:tc>
        <w:tc>
          <w:tcPr>
            <w:tcW w:w="1093" w:type="pct"/>
            <w:hideMark/>
          </w:tcPr>
          <w:p w14:paraId="11E82D2D" w14:textId="2E323704" w:rsidR="001949F6" w:rsidRPr="00067951" w:rsidRDefault="001949F6" w:rsidP="00913360">
            <w:pPr>
              <w:jc w:val="center"/>
            </w:pPr>
            <w:r w:rsidRPr="00067951">
              <w:t>Multiple</w:t>
            </w:r>
          </w:p>
        </w:tc>
      </w:tr>
      <w:tr w:rsidR="001949F6" w:rsidRPr="00067951" w14:paraId="321F78B3" w14:textId="77777777" w:rsidTr="001949F6">
        <w:tblPrEx>
          <w:tblCellMar>
            <w:left w:w="0" w:type="dxa"/>
            <w:right w:w="0" w:type="dxa"/>
          </w:tblCellMar>
        </w:tblPrEx>
        <w:trPr>
          <w:cantSplit/>
          <w:trHeight w:val="337"/>
        </w:trPr>
        <w:tc>
          <w:tcPr>
            <w:tcW w:w="942" w:type="pct"/>
            <w:vMerge/>
            <w:hideMark/>
          </w:tcPr>
          <w:p w14:paraId="5F8C9210" w14:textId="77777777" w:rsidR="001949F6" w:rsidRPr="00067951" w:rsidRDefault="001949F6" w:rsidP="00913360">
            <w:pPr>
              <w:jc w:val="center"/>
            </w:pPr>
          </w:p>
        </w:tc>
        <w:tc>
          <w:tcPr>
            <w:tcW w:w="2965" w:type="pct"/>
            <w:hideMark/>
          </w:tcPr>
          <w:p w14:paraId="2ECC6753" w14:textId="77777777" w:rsidR="001949F6" w:rsidRPr="00067951" w:rsidRDefault="001949F6" w:rsidP="001949F6">
            <w:r w:rsidRPr="00067951">
              <w:t>Significant psychological trauma.</w:t>
            </w:r>
          </w:p>
        </w:tc>
        <w:tc>
          <w:tcPr>
            <w:tcW w:w="1093" w:type="pct"/>
            <w:hideMark/>
          </w:tcPr>
          <w:p w14:paraId="72A4AA20" w14:textId="57757196" w:rsidR="001949F6" w:rsidRPr="00067951" w:rsidRDefault="001949F6" w:rsidP="00913360">
            <w:pPr>
              <w:jc w:val="center"/>
            </w:pPr>
            <w:r w:rsidRPr="00067951">
              <w:t>Multiple</w:t>
            </w:r>
          </w:p>
        </w:tc>
      </w:tr>
      <w:tr w:rsidR="001949F6" w:rsidRPr="00067951" w14:paraId="78C676FE" w14:textId="77777777" w:rsidTr="001949F6">
        <w:tblPrEx>
          <w:tblCellMar>
            <w:left w:w="0" w:type="dxa"/>
            <w:right w:w="0" w:type="dxa"/>
          </w:tblCellMar>
        </w:tblPrEx>
        <w:trPr>
          <w:cantSplit/>
          <w:trHeight w:val="182"/>
        </w:trPr>
        <w:tc>
          <w:tcPr>
            <w:tcW w:w="942" w:type="pct"/>
            <w:vMerge w:val="restart"/>
            <w:hideMark/>
          </w:tcPr>
          <w:p w14:paraId="7C66343B" w14:textId="77777777" w:rsidR="001949F6" w:rsidRPr="00067951" w:rsidRDefault="001949F6" w:rsidP="00913360">
            <w:pPr>
              <w:jc w:val="center"/>
            </w:pPr>
            <w:r w:rsidRPr="00067951">
              <w:br w:type="page"/>
              <w:t>Significant</w:t>
            </w:r>
          </w:p>
        </w:tc>
        <w:tc>
          <w:tcPr>
            <w:tcW w:w="2965" w:type="pct"/>
            <w:hideMark/>
          </w:tcPr>
          <w:p w14:paraId="77EEA707" w14:textId="77777777" w:rsidR="001949F6" w:rsidRPr="00067951" w:rsidRDefault="001949F6" w:rsidP="001949F6">
            <w:r w:rsidRPr="00067951">
              <w:t>Minor injury or injuries from which recovery is not expected in the short term.</w:t>
            </w:r>
          </w:p>
        </w:tc>
        <w:tc>
          <w:tcPr>
            <w:tcW w:w="1093" w:type="pct"/>
            <w:hideMark/>
          </w:tcPr>
          <w:p w14:paraId="198AB174" w14:textId="4F937F3A" w:rsidR="001949F6" w:rsidRPr="00067951" w:rsidRDefault="001949F6" w:rsidP="00913360">
            <w:pPr>
              <w:jc w:val="center"/>
            </w:pPr>
            <w:r w:rsidRPr="00067951">
              <w:t>Single</w:t>
            </w:r>
          </w:p>
        </w:tc>
      </w:tr>
      <w:tr w:rsidR="001949F6" w:rsidRPr="00067951" w14:paraId="662CEBC8" w14:textId="77777777" w:rsidTr="001949F6">
        <w:tblPrEx>
          <w:tblCellMar>
            <w:left w:w="0" w:type="dxa"/>
            <w:right w:w="0" w:type="dxa"/>
          </w:tblCellMar>
        </w:tblPrEx>
        <w:trPr>
          <w:cantSplit/>
          <w:trHeight w:val="182"/>
        </w:trPr>
        <w:tc>
          <w:tcPr>
            <w:tcW w:w="942" w:type="pct"/>
            <w:vMerge/>
            <w:hideMark/>
          </w:tcPr>
          <w:p w14:paraId="70CFF5E4" w14:textId="77777777" w:rsidR="001949F6" w:rsidRPr="00067951" w:rsidRDefault="001949F6" w:rsidP="00913360">
            <w:pPr>
              <w:jc w:val="center"/>
            </w:pPr>
          </w:p>
        </w:tc>
        <w:tc>
          <w:tcPr>
            <w:tcW w:w="2965" w:type="pct"/>
            <w:hideMark/>
          </w:tcPr>
          <w:p w14:paraId="75192356" w14:textId="77777777" w:rsidR="001949F6" w:rsidRPr="00067951" w:rsidRDefault="001949F6" w:rsidP="001949F6">
            <w:r w:rsidRPr="00067951">
              <w:t>Significant psychological trauma</w:t>
            </w:r>
          </w:p>
        </w:tc>
        <w:tc>
          <w:tcPr>
            <w:tcW w:w="1093" w:type="pct"/>
            <w:hideMark/>
          </w:tcPr>
          <w:p w14:paraId="606D8FA7" w14:textId="6884B7F3" w:rsidR="001949F6" w:rsidRPr="00067951" w:rsidRDefault="001949F6" w:rsidP="00913360">
            <w:pPr>
              <w:jc w:val="center"/>
            </w:pPr>
            <w:r w:rsidRPr="00067951">
              <w:t>Single</w:t>
            </w:r>
          </w:p>
        </w:tc>
      </w:tr>
      <w:tr w:rsidR="001949F6" w:rsidRPr="00067951" w14:paraId="58D6DD62" w14:textId="77777777" w:rsidTr="001949F6">
        <w:tblPrEx>
          <w:tblCellMar>
            <w:left w:w="0" w:type="dxa"/>
            <w:right w:w="0" w:type="dxa"/>
          </w:tblCellMar>
        </w:tblPrEx>
        <w:trPr>
          <w:cantSplit/>
          <w:trHeight w:val="281"/>
        </w:trPr>
        <w:tc>
          <w:tcPr>
            <w:tcW w:w="942" w:type="pct"/>
            <w:vMerge/>
            <w:hideMark/>
          </w:tcPr>
          <w:p w14:paraId="645E49FF" w14:textId="77777777" w:rsidR="001949F6" w:rsidRPr="00067951" w:rsidRDefault="001949F6" w:rsidP="00913360">
            <w:pPr>
              <w:jc w:val="center"/>
            </w:pPr>
          </w:p>
        </w:tc>
        <w:tc>
          <w:tcPr>
            <w:tcW w:w="2965" w:type="pct"/>
            <w:hideMark/>
          </w:tcPr>
          <w:p w14:paraId="10499C86" w14:textId="77777777" w:rsidR="001949F6" w:rsidRPr="00067951" w:rsidRDefault="001949F6" w:rsidP="001949F6">
            <w:r w:rsidRPr="00067951">
              <w:t>Minor injury from which recovery is expected in the short term</w:t>
            </w:r>
          </w:p>
        </w:tc>
        <w:tc>
          <w:tcPr>
            <w:tcW w:w="1093" w:type="pct"/>
            <w:hideMark/>
          </w:tcPr>
          <w:p w14:paraId="73066ED5" w14:textId="4691C3FD" w:rsidR="001949F6" w:rsidRPr="00067951" w:rsidRDefault="001949F6" w:rsidP="00913360">
            <w:pPr>
              <w:jc w:val="center"/>
            </w:pPr>
            <w:r w:rsidRPr="00067951">
              <w:t>Multiple</w:t>
            </w:r>
          </w:p>
        </w:tc>
      </w:tr>
      <w:tr w:rsidR="001949F6" w:rsidRPr="00067951" w14:paraId="21C29FE2" w14:textId="77777777" w:rsidTr="001949F6">
        <w:tblPrEx>
          <w:tblCellMar>
            <w:left w:w="0" w:type="dxa"/>
            <w:right w:w="0" w:type="dxa"/>
          </w:tblCellMar>
        </w:tblPrEx>
        <w:trPr>
          <w:cantSplit/>
          <w:trHeight w:val="364"/>
        </w:trPr>
        <w:tc>
          <w:tcPr>
            <w:tcW w:w="942" w:type="pct"/>
            <w:vMerge/>
            <w:hideMark/>
          </w:tcPr>
          <w:p w14:paraId="45F7EA1E" w14:textId="77777777" w:rsidR="001949F6" w:rsidRPr="00067951" w:rsidRDefault="001949F6" w:rsidP="00913360">
            <w:pPr>
              <w:jc w:val="center"/>
            </w:pPr>
          </w:p>
        </w:tc>
        <w:tc>
          <w:tcPr>
            <w:tcW w:w="2965" w:type="pct"/>
            <w:hideMark/>
          </w:tcPr>
          <w:p w14:paraId="52DD61DB" w14:textId="77777777" w:rsidR="001949F6" w:rsidRPr="00067951" w:rsidRDefault="001949F6" w:rsidP="001949F6">
            <w:r w:rsidRPr="00067951">
              <w:t>Minor psychological upset; inconvenience</w:t>
            </w:r>
          </w:p>
        </w:tc>
        <w:tc>
          <w:tcPr>
            <w:tcW w:w="1093" w:type="pct"/>
            <w:hideMark/>
          </w:tcPr>
          <w:p w14:paraId="11FFEA0D" w14:textId="61188B2A" w:rsidR="001949F6" w:rsidRPr="00067951" w:rsidRDefault="001949F6" w:rsidP="00913360">
            <w:pPr>
              <w:jc w:val="center"/>
            </w:pPr>
            <w:r w:rsidRPr="00067951">
              <w:t>Multiple</w:t>
            </w:r>
          </w:p>
        </w:tc>
      </w:tr>
      <w:tr w:rsidR="001949F6" w:rsidRPr="00067951" w14:paraId="0A0EC361" w14:textId="77777777" w:rsidTr="001949F6">
        <w:tblPrEx>
          <w:tblCellMar>
            <w:left w:w="0" w:type="dxa"/>
            <w:right w:w="0" w:type="dxa"/>
          </w:tblCellMar>
        </w:tblPrEx>
        <w:trPr>
          <w:cantSplit/>
          <w:trHeight w:val="508"/>
        </w:trPr>
        <w:tc>
          <w:tcPr>
            <w:tcW w:w="942" w:type="pct"/>
            <w:hideMark/>
          </w:tcPr>
          <w:p w14:paraId="427C6C8E" w14:textId="77777777" w:rsidR="001949F6" w:rsidRPr="00067951" w:rsidRDefault="001949F6" w:rsidP="00913360">
            <w:pPr>
              <w:jc w:val="center"/>
            </w:pPr>
            <w:r w:rsidRPr="00067951">
              <w:t>Minor</w:t>
            </w:r>
          </w:p>
        </w:tc>
        <w:tc>
          <w:tcPr>
            <w:tcW w:w="2965" w:type="pct"/>
            <w:hideMark/>
          </w:tcPr>
          <w:p w14:paraId="3A5D5A0E" w14:textId="77777777" w:rsidR="001949F6" w:rsidRPr="00067951" w:rsidRDefault="001949F6" w:rsidP="001949F6">
            <w:r w:rsidRPr="00067951">
              <w:t>Minor injury from which recovery is expected in the short term; minor psychological upset; inconvenience; any negligible severity</w:t>
            </w:r>
          </w:p>
        </w:tc>
        <w:tc>
          <w:tcPr>
            <w:tcW w:w="1093" w:type="pct"/>
            <w:hideMark/>
          </w:tcPr>
          <w:p w14:paraId="2A549617" w14:textId="059FA453" w:rsidR="001949F6" w:rsidRPr="00067951" w:rsidRDefault="001949F6" w:rsidP="00913360">
            <w:pPr>
              <w:jc w:val="center"/>
            </w:pPr>
            <w:r w:rsidRPr="00067951">
              <w:t>Single</w:t>
            </w:r>
          </w:p>
        </w:tc>
      </w:tr>
    </w:tbl>
    <w:p w14:paraId="736A1D9A" w14:textId="77777777" w:rsidR="001949F6" w:rsidRPr="00067951" w:rsidRDefault="001949F6" w:rsidP="001949F6">
      <w:pPr>
        <w:rPr>
          <w:b/>
          <w:bCs/>
          <w:lang w:val="en-US"/>
        </w:rPr>
      </w:pPr>
    </w:p>
    <w:p w14:paraId="4308AE6B" w14:textId="77777777" w:rsidR="00CA390F" w:rsidRPr="00E51FB6" w:rsidRDefault="00CA390F" w:rsidP="00CA390F">
      <w:pPr>
        <w:pStyle w:val="Heading1"/>
      </w:pPr>
      <w:bookmarkStart w:id="63" w:name="_Toc82501080"/>
      <w:bookmarkStart w:id="64" w:name="_Toc82502260"/>
      <w:bookmarkStart w:id="65" w:name="_Toc82509321"/>
      <w:bookmarkStart w:id="66" w:name="_Toc98752580"/>
      <w:bookmarkStart w:id="67" w:name="_Toc102653202"/>
      <w:bookmarkStart w:id="68" w:name="_Toc114167569"/>
      <w:bookmarkStart w:id="69" w:name="_Toc116216023"/>
      <w:bookmarkEnd w:id="7"/>
      <w:r>
        <w:t>Glossary of Terms</w:t>
      </w:r>
      <w:bookmarkEnd w:id="63"/>
      <w:bookmarkEnd w:id="64"/>
      <w:bookmarkEnd w:id="65"/>
      <w:bookmarkEnd w:id="66"/>
      <w:bookmarkEnd w:id="67"/>
      <w:bookmarkEnd w:id="68"/>
      <w:bookmarkEnd w:id="69"/>
    </w:p>
    <w:tbl>
      <w:tblPr>
        <w:tblStyle w:val="TableGrid"/>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1857"/>
        <w:gridCol w:w="8001"/>
      </w:tblGrid>
      <w:tr w:rsidR="00CA390F" w:rsidRPr="00D30A39" w14:paraId="0E15D417" w14:textId="77777777" w:rsidTr="00584942">
        <w:tc>
          <w:tcPr>
            <w:tcW w:w="1857" w:type="dxa"/>
          </w:tcPr>
          <w:p w14:paraId="3F181C9B" w14:textId="77777777" w:rsidR="00CA390F" w:rsidRPr="00B645DD" w:rsidRDefault="00CA390F" w:rsidP="00584942">
            <w:pPr>
              <w:pStyle w:val="TableHeader"/>
              <w:rPr>
                <w:lang w:eastAsia="en-US"/>
              </w:rPr>
            </w:pPr>
            <w:r w:rsidRPr="008636B5">
              <w:t>AFAP</w:t>
            </w:r>
          </w:p>
        </w:tc>
        <w:tc>
          <w:tcPr>
            <w:tcW w:w="8001" w:type="dxa"/>
          </w:tcPr>
          <w:p w14:paraId="1B0E4911" w14:textId="77777777" w:rsidR="00CA390F" w:rsidRPr="00AC418D" w:rsidRDefault="00CA390F" w:rsidP="00584942">
            <w:pPr>
              <w:pStyle w:val="TableText"/>
              <w:rPr>
                <w:rFonts w:cs="Arial"/>
                <w:bCs/>
                <w:szCs w:val="20"/>
                <w:lang w:eastAsia="en-US"/>
              </w:rPr>
            </w:pPr>
            <w:r w:rsidRPr="00AC418D">
              <w:rPr>
                <w:szCs w:val="20"/>
              </w:rPr>
              <w:t xml:space="preserve">As Far As Possible – The level risk acceptability criteria as per Clinical Safety Standards </w:t>
            </w:r>
          </w:p>
        </w:tc>
      </w:tr>
      <w:tr w:rsidR="00CA390F" w:rsidRPr="00D30A39" w14:paraId="2F4A14B5" w14:textId="77777777" w:rsidTr="00584942">
        <w:tc>
          <w:tcPr>
            <w:tcW w:w="1857" w:type="dxa"/>
          </w:tcPr>
          <w:p w14:paraId="767631B2" w14:textId="77777777" w:rsidR="00CA390F" w:rsidRPr="00B645DD" w:rsidRDefault="00CA390F" w:rsidP="00584942">
            <w:pPr>
              <w:pStyle w:val="TableHeader"/>
              <w:rPr>
                <w:lang w:eastAsia="en-US"/>
              </w:rPr>
            </w:pPr>
            <w:r w:rsidRPr="00B645DD">
              <w:rPr>
                <w:lang w:eastAsia="en-US"/>
              </w:rPr>
              <w:t xml:space="preserve">Clinical Risk Analysis  </w:t>
            </w:r>
          </w:p>
        </w:tc>
        <w:tc>
          <w:tcPr>
            <w:tcW w:w="8001" w:type="dxa"/>
          </w:tcPr>
          <w:p w14:paraId="2F5D7479" w14:textId="77777777" w:rsidR="00CA390F" w:rsidRPr="00AC418D" w:rsidRDefault="00CA390F" w:rsidP="00584942">
            <w:pPr>
              <w:pStyle w:val="TableText"/>
              <w:rPr>
                <w:rFonts w:cs="Arial"/>
                <w:bCs/>
                <w:szCs w:val="20"/>
                <w:lang w:eastAsia="en-US"/>
              </w:rPr>
            </w:pPr>
            <w:r w:rsidRPr="00AC418D">
              <w:rPr>
                <w:rFonts w:cs="Arial"/>
                <w:bCs/>
                <w:szCs w:val="20"/>
                <w:lang w:eastAsia="en-US"/>
              </w:rPr>
              <w:t>Systematic use of available information to identify and estimate a clinical risk.</w:t>
            </w:r>
          </w:p>
        </w:tc>
      </w:tr>
      <w:tr w:rsidR="00CA390F" w:rsidRPr="00D30A39" w14:paraId="087CDC94" w14:textId="77777777" w:rsidTr="00584942">
        <w:tc>
          <w:tcPr>
            <w:tcW w:w="1857" w:type="dxa"/>
          </w:tcPr>
          <w:p w14:paraId="480939EC" w14:textId="77777777" w:rsidR="00CA390F" w:rsidRPr="00B645DD" w:rsidRDefault="00CA390F" w:rsidP="00584942">
            <w:pPr>
              <w:pStyle w:val="TableHeader"/>
              <w:rPr>
                <w:lang w:eastAsia="en-US"/>
              </w:rPr>
            </w:pPr>
            <w:r w:rsidRPr="00B645DD">
              <w:rPr>
                <w:lang w:eastAsia="en-US"/>
              </w:rPr>
              <w:lastRenderedPageBreak/>
              <w:t>Clinical Risk Control</w:t>
            </w:r>
          </w:p>
        </w:tc>
        <w:tc>
          <w:tcPr>
            <w:tcW w:w="8001" w:type="dxa"/>
          </w:tcPr>
          <w:p w14:paraId="24FFE83B" w14:textId="77777777" w:rsidR="00CA390F" w:rsidRPr="00AC418D" w:rsidRDefault="00CA390F" w:rsidP="00584942">
            <w:pPr>
              <w:pStyle w:val="TableText"/>
              <w:rPr>
                <w:rFonts w:cs="Arial"/>
                <w:bCs/>
                <w:szCs w:val="20"/>
                <w:lang w:eastAsia="en-US"/>
              </w:rPr>
            </w:pPr>
            <w:r w:rsidRPr="00AC418D">
              <w:rPr>
                <w:rFonts w:cs="Arial"/>
                <w:bCs/>
                <w:szCs w:val="20"/>
                <w:lang w:eastAsia="en-US"/>
              </w:rPr>
              <w:t>Process in which decisions are made and measures implemented by which clinical risks are reduced to, or maintained within, specified levels.</w:t>
            </w:r>
          </w:p>
        </w:tc>
      </w:tr>
      <w:tr w:rsidR="00CA390F" w:rsidRPr="00D30A39" w14:paraId="70E2CC4E" w14:textId="77777777" w:rsidTr="00584942">
        <w:tc>
          <w:tcPr>
            <w:tcW w:w="1857" w:type="dxa"/>
          </w:tcPr>
          <w:p w14:paraId="3926D5A2" w14:textId="77777777" w:rsidR="00CA390F" w:rsidRPr="00B645DD" w:rsidRDefault="00CA390F" w:rsidP="00584942">
            <w:pPr>
              <w:pStyle w:val="TableHeader"/>
              <w:rPr>
                <w:lang w:eastAsia="en-US"/>
              </w:rPr>
            </w:pPr>
            <w:r w:rsidRPr="00B645DD">
              <w:rPr>
                <w:lang w:eastAsia="en-US"/>
              </w:rPr>
              <w:t>Clinical Risk Estimation</w:t>
            </w:r>
          </w:p>
        </w:tc>
        <w:tc>
          <w:tcPr>
            <w:tcW w:w="8001" w:type="dxa"/>
          </w:tcPr>
          <w:p w14:paraId="21DE86B7" w14:textId="77777777" w:rsidR="00CA390F" w:rsidRPr="00AC418D" w:rsidRDefault="00CA390F" w:rsidP="00584942">
            <w:pPr>
              <w:pStyle w:val="TableText"/>
              <w:rPr>
                <w:rFonts w:cs="Arial"/>
                <w:bCs/>
                <w:szCs w:val="20"/>
                <w:lang w:eastAsia="en-US"/>
              </w:rPr>
            </w:pPr>
            <w:r w:rsidRPr="00AC418D">
              <w:rPr>
                <w:rFonts w:cs="Arial"/>
                <w:bCs/>
                <w:szCs w:val="20"/>
                <w:lang w:eastAsia="en-US"/>
              </w:rPr>
              <w:t>Process used to assign values to the severity (consequence) of harm to a patient and the likelihood (probability) of occurrence of that harm.</w:t>
            </w:r>
          </w:p>
        </w:tc>
      </w:tr>
      <w:tr w:rsidR="00CA390F" w:rsidRPr="00D30A39" w14:paraId="2FE2C4ED" w14:textId="77777777" w:rsidTr="00584942">
        <w:tc>
          <w:tcPr>
            <w:tcW w:w="1857" w:type="dxa"/>
          </w:tcPr>
          <w:p w14:paraId="47C4C485" w14:textId="77777777" w:rsidR="00CA390F" w:rsidRPr="00B645DD" w:rsidRDefault="00CA390F" w:rsidP="00584942">
            <w:pPr>
              <w:pStyle w:val="TableHeader"/>
              <w:rPr>
                <w:lang w:eastAsia="en-US"/>
              </w:rPr>
            </w:pPr>
            <w:r w:rsidRPr="00B645DD">
              <w:rPr>
                <w:lang w:eastAsia="en-US"/>
              </w:rPr>
              <w:t>Clinical Risk Evaluation</w:t>
            </w:r>
          </w:p>
        </w:tc>
        <w:tc>
          <w:tcPr>
            <w:tcW w:w="8001" w:type="dxa"/>
          </w:tcPr>
          <w:p w14:paraId="62B409A4" w14:textId="77777777" w:rsidR="00CA390F" w:rsidRPr="00AC418D" w:rsidRDefault="00CA390F" w:rsidP="00584942">
            <w:pPr>
              <w:pStyle w:val="TableText"/>
              <w:rPr>
                <w:rFonts w:cs="Arial"/>
                <w:bCs/>
                <w:szCs w:val="20"/>
                <w:lang w:eastAsia="en-US"/>
              </w:rPr>
            </w:pPr>
            <w:r w:rsidRPr="00AC418D">
              <w:rPr>
                <w:rFonts w:cs="Arial"/>
                <w:bCs/>
                <w:szCs w:val="20"/>
                <w:lang w:eastAsia="en-US"/>
              </w:rPr>
              <w:t>Process of comparing a clinical risk against given risk criteria to determine the acceptability of the clinical risk.</w:t>
            </w:r>
          </w:p>
        </w:tc>
      </w:tr>
      <w:tr w:rsidR="00CA390F" w:rsidRPr="00D30A39" w14:paraId="21D0B1C7" w14:textId="77777777" w:rsidTr="00584942">
        <w:tc>
          <w:tcPr>
            <w:tcW w:w="1857" w:type="dxa"/>
          </w:tcPr>
          <w:p w14:paraId="29A9849A" w14:textId="77777777" w:rsidR="00CA390F" w:rsidRPr="00B645DD" w:rsidRDefault="00CA390F" w:rsidP="00584942">
            <w:pPr>
              <w:pStyle w:val="TableHeader"/>
              <w:rPr>
                <w:lang w:eastAsia="en-US"/>
              </w:rPr>
            </w:pPr>
            <w:r w:rsidRPr="00B645DD">
              <w:rPr>
                <w:lang w:eastAsia="en-US"/>
              </w:rPr>
              <w:t>Clinical Risk Management (CRM)</w:t>
            </w:r>
          </w:p>
        </w:tc>
        <w:tc>
          <w:tcPr>
            <w:tcW w:w="8001" w:type="dxa"/>
          </w:tcPr>
          <w:p w14:paraId="6750CCE1" w14:textId="77777777" w:rsidR="00CA390F" w:rsidRPr="00AC418D" w:rsidRDefault="00CA390F" w:rsidP="00584942">
            <w:pPr>
              <w:pStyle w:val="TableText"/>
              <w:rPr>
                <w:rFonts w:cs="Arial"/>
                <w:bCs/>
                <w:szCs w:val="20"/>
                <w:lang w:eastAsia="en-US"/>
              </w:rPr>
            </w:pPr>
            <w:r w:rsidRPr="00AC418D">
              <w:rPr>
                <w:rFonts w:cs="Arial"/>
                <w:bCs/>
                <w:szCs w:val="20"/>
                <w:lang w:eastAsia="en-US"/>
              </w:rPr>
              <w:t>Systematic application of management policies, procedures, and practices to the tasks of analysing, evaluating, and controlling clinical risk.</w:t>
            </w:r>
          </w:p>
        </w:tc>
      </w:tr>
      <w:tr w:rsidR="00CA390F" w:rsidRPr="00D30A39" w14:paraId="4089CAD9" w14:textId="77777777" w:rsidTr="00584942">
        <w:tc>
          <w:tcPr>
            <w:tcW w:w="1857" w:type="dxa"/>
          </w:tcPr>
          <w:p w14:paraId="5E40D132" w14:textId="77777777" w:rsidR="00CA390F" w:rsidRPr="00B645DD" w:rsidRDefault="00CA390F" w:rsidP="00584942">
            <w:pPr>
              <w:pStyle w:val="TableHeader"/>
              <w:rPr>
                <w:lang w:eastAsia="en-US"/>
              </w:rPr>
            </w:pPr>
            <w:r w:rsidRPr="00B645DD">
              <w:rPr>
                <w:lang w:eastAsia="en-US"/>
              </w:rPr>
              <w:t xml:space="preserve">Clinical Risk Management (CRM) Process </w:t>
            </w:r>
          </w:p>
        </w:tc>
        <w:tc>
          <w:tcPr>
            <w:tcW w:w="8001" w:type="dxa"/>
          </w:tcPr>
          <w:p w14:paraId="77A643F3" w14:textId="77777777" w:rsidR="00CA390F" w:rsidRPr="00AC418D" w:rsidRDefault="00CA390F" w:rsidP="00584942">
            <w:pPr>
              <w:pStyle w:val="TableText"/>
              <w:rPr>
                <w:rFonts w:cs="Arial"/>
                <w:bCs/>
                <w:szCs w:val="20"/>
                <w:lang w:eastAsia="en-US"/>
              </w:rPr>
            </w:pPr>
            <w:r w:rsidRPr="00AC418D">
              <w:rPr>
                <w:rFonts w:cs="Arial"/>
                <w:bCs/>
                <w:szCs w:val="20"/>
                <w:lang w:eastAsia="en-US"/>
              </w:rPr>
              <w:t xml:space="preserve">A set of interrelated or interacting activities, defined by the ETHOS Ltd. Clinical Safety Officers to meet the requirements of the DCB 0129 Standard with the objective of ensuring clinical safety in respect to the development, deployment and intended use of the </w:t>
            </w:r>
            <w:r w:rsidRPr="00AC418D">
              <w:rPr>
                <w:szCs w:val="20"/>
              </w:rPr>
              <w:t>Health IT System</w:t>
            </w:r>
            <w:r w:rsidRPr="00AC418D">
              <w:rPr>
                <w:rStyle w:val="normaltextrun"/>
                <w:rFonts w:cs="Arial"/>
                <w:color w:val="000000"/>
                <w:szCs w:val="20"/>
                <w:bdr w:val="none" w:sz="0" w:space="0" w:color="auto" w:frame="1"/>
              </w:rPr>
              <w:t>.</w:t>
            </w:r>
          </w:p>
        </w:tc>
      </w:tr>
      <w:tr w:rsidR="00CA390F" w:rsidRPr="00D30A39" w14:paraId="10AA445A" w14:textId="77777777" w:rsidTr="00584942">
        <w:tc>
          <w:tcPr>
            <w:tcW w:w="1857" w:type="dxa"/>
          </w:tcPr>
          <w:p w14:paraId="0137AD32" w14:textId="77777777" w:rsidR="00CA390F" w:rsidRPr="00B645DD" w:rsidRDefault="00CA390F" w:rsidP="00584942">
            <w:pPr>
              <w:pStyle w:val="TableHeader"/>
              <w:rPr>
                <w:lang w:eastAsia="en-US"/>
              </w:rPr>
            </w:pPr>
            <w:r w:rsidRPr="00B645DD">
              <w:rPr>
                <w:lang w:eastAsia="en-US"/>
              </w:rPr>
              <w:t>Clinical Safety</w:t>
            </w:r>
          </w:p>
        </w:tc>
        <w:tc>
          <w:tcPr>
            <w:tcW w:w="8001" w:type="dxa"/>
          </w:tcPr>
          <w:p w14:paraId="4FFBF9C8" w14:textId="77777777" w:rsidR="00CA390F" w:rsidRPr="00AC418D" w:rsidRDefault="00CA390F" w:rsidP="00584942">
            <w:pPr>
              <w:pStyle w:val="TableText"/>
              <w:rPr>
                <w:rFonts w:cs="Arial"/>
                <w:bCs/>
                <w:szCs w:val="20"/>
                <w:lang w:eastAsia="en-US"/>
              </w:rPr>
            </w:pPr>
            <w:r w:rsidRPr="00AC418D">
              <w:rPr>
                <w:rFonts w:cs="Arial"/>
                <w:bCs/>
                <w:szCs w:val="20"/>
                <w:lang w:eastAsia="en-US"/>
              </w:rPr>
              <w:t>Freedom from unacceptable clinical risk to patients.</w:t>
            </w:r>
          </w:p>
        </w:tc>
      </w:tr>
      <w:tr w:rsidR="00CA390F" w:rsidRPr="00D30A39" w14:paraId="7098F9D5" w14:textId="77777777" w:rsidTr="00584942">
        <w:tc>
          <w:tcPr>
            <w:tcW w:w="1857" w:type="dxa"/>
          </w:tcPr>
          <w:p w14:paraId="6F0CF5B4" w14:textId="77777777" w:rsidR="00CA390F" w:rsidRPr="00B645DD" w:rsidRDefault="00CA390F" w:rsidP="00584942">
            <w:pPr>
              <w:pStyle w:val="TableHeader"/>
              <w:rPr>
                <w:lang w:eastAsia="en-US"/>
              </w:rPr>
            </w:pPr>
            <w:r w:rsidRPr="00B645DD">
              <w:rPr>
                <w:lang w:eastAsia="en-US"/>
              </w:rPr>
              <w:t>Clinical Safety Officer</w:t>
            </w:r>
          </w:p>
        </w:tc>
        <w:tc>
          <w:tcPr>
            <w:tcW w:w="8001" w:type="dxa"/>
          </w:tcPr>
          <w:p w14:paraId="5F3ADF64" w14:textId="77777777" w:rsidR="00CA390F" w:rsidRPr="00AC418D" w:rsidRDefault="00CA390F" w:rsidP="00584942">
            <w:pPr>
              <w:pStyle w:val="TableText"/>
              <w:rPr>
                <w:rFonts w:cs="Arial"/>
                <w:bCs/>
                <w:szCs w:val="20"/>
                <w:lang w:eastAsia="en-US"/>
              </w:rPr>
            </w:pPr>
            <w:r w:rsidRPr="00AC418D">
              <w:rPr>
                <w:rFonts w:cs="Arial"/>
                <w:bCs/>
                <w:szCs w:val="20"/>
                <w:lang w:eastAsia="en-US"/>
              </w:rPr>
              <w:t xml:space="preserve">NHS Digital accredited clinician responsible for ensuring the safety of the </w:t>
            </w:r>
            <w:r w:rsidRPr="00AC418D">
              <w:rPr>
                <w:rStyle w:val="normaltextrun"/>
                <w:rFonts w:cs="Arial"/>
                <w:color w:val="000000"/>
                <w:szCs w:val="20"/>
                <w:bdr w:val="none" w:sz="0" w:space="0" w:color="auto" w:frame="1"/>
              </w:rPr>
              <w:t>Health IT System</w:t>
            </w:r>
            <w:r w:rsidRPr="00AC418D">
              <w:rPr>
                <w:rFonts w:cs="Arial"/>
                <w:bCs/>
                <w:szCs w:val="20"/>
                <w:lang w:eastAsia="en-US"/>
              </w:rPr>
              <w:t xml:space="preserve"> through the application of clinical risk management as set-out in the NHS Digital DCB 0129 and DCB 0160 Standard requirements.</w:t>
            </w:r>
          </w:p>
        </w:tc>
      </w:tr>
      <w:tr w:rsidR="00CA390F" w:rsidRPr="00D30A39" w14:paraId="13426997" w14:textId="77777777" w:rsidTr="00584942">
        <w:tc>
          <w:tcPr>
            <w:tcW w:w="1857" w:type="dxa"/>
          </w:tcPr>
          <w:p w14:paraId="37B55FE8" w14:textId="77777777" w:rsidR="00CA390F" w:rsidRPr="00B645DD" w:rsidRDefault="00CA390F" w:rsidP="00584942">
            <w:pPr>
              <w:pStyle w:val="TableHeader"/>
              <w:rPr>
                <w:lang w:eastAsia="en-US"/>
              </w:rPr>
            </w:pPr>
            <w:r w:rsidRPr="00B645DD">
              <w:rPr>
                <w:lang w:eastAsia="en-US"/>
              </w:rPr>
              <w:t>Clinical Safety Case Report (CSCR)</w:t>
            </w:r>
          </w:p>
        </w:tc>
        <w:tc>
          <w:tcPr>
            <w:tcW w:w="8001" w:type="dxa"/>
          </w:tcPr>
          <w:p w14:paraId="442D271D" w14:textId="77777777" w:rsidR="00CA390F" w:rsidRPr="00AC418D" w:rsidRDefault="00CA390F" w:rsidP="00584942">
            <w:pPr>
              <w:pStyle w:val="TableText"/>
              <w:rPr>
                <w:rFonts w:cs="Arial"/>
                <w:bCs/>
                <w:szCs w:val="20"/>
                <w:lang w:eastAsia="en-US"/>
              </w:rPr>
            </w:pPr>
            <w:r w:rsidRPr="00AC418D">
              <w:rPr>
                <w:rFonts w:cs="Arial"/>
                <w:bCs/>
                <w:szCs w:val="20"/>
                <w:lang w:eastAsia="en-US"/>
              </w:rPr>
              <w:t xml:space="preserve">A report that presents the arguments and supporting evidence that provides a compelling, comprehensible, and valid case that the </w:t>
            </w:r>
            <w:r w:rsidRPr="00AC418D">
              <w:rPr>
                <w:rStyle w:val="normaltextrun"/>
                <w:rFonts w:cs="Arial"/>
                <w:color w:val="000000"/>
                <w:szCs w:val="20"/>
                <w:bdr w:val="none" w:sz="0" w:space="0" w:color="auto" w:frame="1"/>
              </w:rPr>
              <w:t>Health IT System</w:t>
            </w:r>
            <w:r w:rsidRPr="00AC418D">
              <w:rPr>
                <w:rFonts w:cs="Arial"/>
                <w:bCs/>
                <w:szCs w:val="20"/>
                <w:lang w:eastAsia="en-US"/>
              </w:rPr>
              <w:t xml:space="preserve"> is safe for intended use.</w:t>
            </w:r>
          </w:p>
        </w:tc>
      </w:tr>
      <w:tr w:rsidR="00CA390F" w:rsidRPr="00D30A39" w14:paraId="1F231F87" w14:textId="77777777" w:rsidTr="00584942">
        <w:tc>
          <w:tcPr>
            <w:tcW w:w="1857" w:type="dxa"/>
          </w:tcPr>
          <w:p w14:paraId="75D98877" w14:textId="77777777" w:rsidR="00CA390F" w:rsidRPr="00B645DD" w:rsidRDefault="00CA390F" w:rsidP="00584942">
            <w:pPr>
              <w:pStyle w:val="TableHeader"/>
              <w:rPr>
                <w:lang w:eastAsia="en-US"/>
              </w:rPr>
            </w:pPr>
            <w:r w:rsidRPr="00B645DD">
              <w:rPr>
                <w:lang w:eastAsia="en-US"/>
              </w:rPr>
              <w:t>Digital Health Platform</w:t>
            </w:r>
          </w:p>
        </w:tc>
        <w:tc>
          <w:tcPr>
            <w:tcW w:w="8001" w:type="dxa"/>
          </w:tcPr>
          <w:p w14:paraId="3555296E" w14:textId="77777777" w:rsidR="00CA390F" w:rsidRPr="00AC418D" w:rsidRDefault="00CA390F" w:rsidP="00584942">
            <w:pPr>
              <w:pStyle w:val="TableText"/>
              <w:rPr>
                <w:rFonts w:cs="Arial"/>
                <w:bCs/>
                <w:szCs w:val="20"/>
                <w:lang w:eastAsia="en-US"/>
              </w:rPr>
            </w:pPr>
            <w:r w:rsidRPr="00AC418D">
              <w:rPr>
                <w:rFonts w:cs="Arial"/>
                <w:bCs/>
                <w:szCs w:val="20"/>
                <w:lang w:eastAsia="en-US"/>
              </w:rPr>
              <w:t>A platform comprising hardware, software, and third-party components.</w:t>
            </w:r>
          </w:p>
        </w:tc>
      </w:tr>
      <w:tr w:rsidR="00CA390F" w:rsidRPr="00D30A39" w14:paraId="5A427FCC" w14:textId="77777777" w:rsidTr="00584942">
        <w:tc>
          <w:tcPr>
            <w:tcW w:w="1857" w:type="dxa"/>
          </w:tcPr>
          <w:p w14:paraId="217D4B39" w14:textId="77777777" w:rsidR="00CA390F" w:rsidRPr="00B645DD" w:rsidRDefault="00CA390F" w:rsidP="00584942">
            <w:pPr>
              <w:pStyle w:val="TableHeader"/>
              <w:rPr>
                <w:lang w:eastAsia="en-US"/>
              </w:rPr>
            </w:pPr>
            <w:r w:rsidRPr="00B645DD">
              <w:rPr>
                <w:lang w:eastAsia="en-US"/>
              </w:rPr>
              <w:t>ETHOS Ltd.</w:t>
            </w:r>
          </w:p>
        </w:tc>
        <w:tc>
          <w:tcPr>
            <w:tcW w:w="8001" w:type="dxa"/>
          </w:tcPr>
          <w:p w14:paraId="5EBB80A1" w14:textId="77777777" w:rsidR="00CA390F" w:rsidRPr="00AC418D" w:rsidRDefault="00CA390F" w:rsidP="00584942">
            <w:pPr>
              <w:pStyle w:val="TableText"/>
              <w:rPr>
                <w:rFonts w:cs="Arial"/>
                <w:bCs/>
                <w:szCs w:val="20"/>
                <w:lang w:eastAsia="en-US"/>
              </w:rPr>
            </w:pPr>
            <w:r w:rsidRPr="00AC418D">
              <w:rPr>
                <w:rFonts w:cs="Arial"/>
                <w:bCs/>
                <w:szCs w:val="20"/>
                <w:lang w:eastAsia="en-US"/>
              </w:rPr>
              <w:t xml:space="preserve">Clinical Risk Management Health IT subject Matter Experts (Clinical Safety Engineers and Clinical Safety Officers) contracting to the Health Organisation, providing Health IT Clinical Safety assurance in respect of the </w:t>
            </w:r>
            <w:r w:rsidRPr="00AC418D">
              <w:rPr>
                <w:rStyle w:val="normaltextrun"/>
                <w:rFonts w:cs="Arial"/>
                <w:color w:val="000000"/>
                <w:szCs w:val="20"/>
                <w:bdr w:val="none" w:sz="0" w:space="0" w:color="auto" w:frame="1"/>
              </w:rPr>
              <w:t>Health IT System</w:t>
            </w:r>
            <w:r w:rsidRPr="00AC418D">
              <w:rPr>
                <w:rFonts w:cs="Arial"/>
                <w:bCs/>
                <w:szCs w:val="20"/>
                <w:lang w:eastAsia="en-US"/>
              </w:rPr>
              <w:t xml:space="preserve"> as set out in the NHS Digital DCB0129 and DCB 0160 Standard requirements.</w:t>
            </w:r>
          </w:p>
        </w:tc>
      </w:tr>
      <w:tr w:rsidR="00CA390F" w:rsidRPr="00D30A39" w14:paraId="3D0A1E0B" w14:textId="77777777" w:rsidTr="00584942">
        <w:tc>
          <w:tcPr>
            <w:tcW w:w="1857" w:type="dxa"/>
          </w:tcPr>
          <w:p w14:paraId="442D90BF" w14:textId="77777777" w:rsidR="00CA390F" w:rsidRPr="00B645DD" w:rsidRDefault="00CA390F" w:rsidP="00584942">
            <w:pPr>
              <w:pStyle w:val="TableHeader"/>
              <w:rPr>
                <w:lang w:eastAsia="en-US"/>
              </w:rPr>
            </w:pPr>
            <w:r w:rsidRPr="00B645DD">
              <w:rPr>
                <w:lang w:eastAsia="en-US"/>
              </w:rPr>
              <w:t>Harm</w:t>
            </w:r>
          </w:p>
        </w:tc>
        <w:tc>
          <w:tcPr>
            <w:tcW w:w="8001" w:type="dxa"/>
          </w:tcPr>
          <w:p w14:paraId="2316CED9" w14:textId="77777777" w:rsidR="00CA390F" w:rsidRPr="00AC418D" w:rsidRDefault="00CA390F" w:rsidP="00584942">
            <w:pPr>
              <w:pStyle w:val="TableText"/>
              <w:rPr>
                <w:rFonts w:cs="Arial"/>
                <w:bCs/>
                <w:szCs w:val="20"/>
                <w:lang w:eastAsia="en-US"/>
              </w:rPr>
            </w:pPr>
            <w:r w:rsidRPr="00AC418D">
              <w:rPr>
                <w:rFonts w:cs="Arial"/>
                <w:bCs/>
                <w:szCs w:val="20"/>
                <w:lang w:eastAsia="en-US"/>
              </w:rPr>
              <w:t>Death, physical injury, psychological trauma and / or damage to the health or well-being of a patient.</w:t>
            </w:r>
          </w:p>
        </w:tc>
      </w:tr>
      <w:tr w:rsidR="00CA390F" w:rsidRPr="00D30A39" w14:paraId="164405BA" w14:textId="77777777" w:rsidTr="00584942">
        <w:tc>
          <w:tcPr>
            <w:tcW w:w="1857" w:type="dxa"/>
          </w:tcPr>
          <w:p w14:paraId="482F6336" w14:textId="77777777" w:rsidR="00CA390F" w:rsidRPr="00B645DD" w:rsidRDefault="00CA390F" w:rsidP="00584942">
            <w:pPr>
              <w:pStyle w:val="TableHeader"/>
              <w:rPr>
                <w:lang w:eastAsia="en-US"/>
              </w:rPr>
            </w:pPr>
            <w:r w:rsidRPr="00B645DD">
              <w:rPr>
                <w:lang w:eastAsia="en-US"/>
              </w:rPr>
              <w:t>Hazard</w:t>
            </w:r>
          </w:p>
        </w:tc>
        <w:tc>
          <w:tcPr>
            <w:tcW w:w="8001" w:type="dxa"/>
          </w:tcPr>
          <w:p w14:paraId="5CFDF8F0" w14:textId="77777777" w:rsidR="00CA390F" w:rsidRPr="00AC418D" w:rsidRDefault="00CA390F" w:rsidP="00584942">
            <w:pPr>
              <w:pStyle w:val="TableText"/>
              <w:rPr>
                <w:rFonts w:cs="Arial"/>
                <w:bCs/>
                <w:szCs w:val="20"/>
                <w:lang w:eastAsia="en-US"/>
              </w:rPr>
            </w:pPr>
            <w:r w:rsidRPr="00AC418D">
              <w:rPr>
                <w:rFonts w:cs="Arial"/>
                <w:bCs/>
                <w:szCs w:val="20"/>
                <w:lang w:eastAsia="en-US"/>
              </w:rPr>
              <w:t>Potential source of harm to a patient.</w:t>
            </w:r>
          </w:p>
        </w:tc>
      </w:tr>
      <w:tr w:rsidR="00CA390F" w:rsidRPr="00D30A39" w14:paraId="277F3E66" w14:textId="77777777" w:rsidTr="00584942">
        <w:tc>
          <w:tcPr>
            <w:tcW w:w="1857" w:type="dxa"/>
          </w:tcPr>
          <w:p w14:paraId="4A9C71AF" w14:textId="77777777" w:rsidR="00CA390F" w:rsidRPr="00B645DD" w:rsidRDefault="00CA390F" w:rsidP="00584942">
            <w:pPr>
              <w:pStyle w:val="TableHeader"/>
              <w:rPr>
                <w:lang w:eastAsia="en-US"/>
              </w:rPr>
            </w:pPr>
            <w:r w:rsidRPr="00B645DD">
              <w:rPr>
                <w:lang w:eastAsia="en-US"/>
              </w:rPr>
              <w:t>Hazard Log</w:t>
            </w:r>
          </w:p>
        </w:tc>
        <w:tc>
          <w:tcPr>
            <w:tcW w:w="8001" w:type="dxa"/>
          </w:tcPr>
          <w:p w14:paraId="6EC21A7E" w14:textId="77777777" w:rsidR="00CA390F" w:rsidRPr="00AC418D" w:rsidRDefault="00CA390F" w:rsidP="00584942">
            <w:pPr>
              <w:pStyle w:val="TableText"/>
              <w:rPr>
                <w:rFonts w:cs="Arial"/>
                <w:bCs/>
                <w:szCs w:val="20"/>
                <w:lang w:eastAsia="en-US"/>
              </w:rPr>
            </w:pPr>
            <w:r w:rsidRPr="00AC418D">
              <w:rPr>
                <w:rFonts w:cs="Arial"/>
                <w:bCs/>
                <w:szCs w:val="20"/>
                <w:lang w:eastAsia="en-US"/>
              </w:rPr>
              <w:t xml:space="preserve">A mechanism for recording and communicating the on-going identification of hazards associated with the </w:t>
            </w:r>
            <w:r w:rsidRPr="00AC418D">
              <w:rPr>
                <w:rStyle w:val="normaltextrun"/>
                <w:rFonts w:cs="Arial"/>
                <w:color w:val="000000"/>
                <w:szCs w:val="20"/>
                <w:bdr w:val="none" w:sz="0" w:space="0" w:color="auto" w:frame="1"/>
              </w:rPr>
              <w:t>Health IT System.</w:t>
            </w:r>
          </w:p>
        </w:tc>
      </w:tr>
      <w:tr w:rsidR="00CA390F" w:rsidRPr="00D30A39" w14:paraId="3CBF5EFA" w14:textId="77777777" w:rsidTr="00584942">
        <w:tc>
          <w:tcPr>
            <w:tcW w:w="1857" w:type="dxa"/>
          </w:tcPr>
          <w:p w14:paraId="578994D0" w14:textId="77777777" w:rsidR="00CA390F" w:rsidRPr="00B645DD" w:rsidRDefault="00CA390F" w:rsidP="00584942">
            <w:pPr>
              <w:pStyle w:val="TableHeader"/>
              <w:rPr>
                <w:lang w:eastAsia="en-US"/>
              </w:rPr>
            </w:pPr>
            <w:r w:rsidRPr="00B645DD">
              <w:rPr>
                <w:lang w:eastAsia="en-US"/>
              </w:rPr>
              <w:t>Initial Clinical Risk</w:t>
            </w:r>
          </w:p>
        </w:tc>
        <w:tc>
          <w:tcPr>
            <w:tcW w:w="8001" w:type="dxa"/>
          </w:tcPr>
          <w:p w14:paraId="541ECD86" w14:textId="77777777" w:rsidR="00CA390F" w:rsidRPr="00AC418D" w:rsidRDefault="00CA390F" w:rsidP="00584942">
            <w:pPr>
              <w:pStyle w:val="TableText"/>
              <w:rPr>
                <w:rFonts w:cs="Arial"/>
                <w:bCs/>
                <w:szCs w:val="20"/>
                <w:lang w:eastAsia="en-US"/>
              </w:rPr>
            </w:pPr>
            <w:r w:rsidRPr="00AC418D">
              <w:rPr>
                <w:rFonts w:cs="Arial"/>
                <w:bCs/>
                <w:szCs w:val="20"/>
                <w:lang w:eastAsia="en-US"/>
              </w:rPr>
              <w:t>The clinical risk derived during clinical risk estimation.</w:t>
            </w:r>
          </w:p>
        </w:tc>
      </w:tr>
      <w:tr w:rsidR="00CA390F" w:rsidRPr="00D30A39" w14:paraId="0E70ABCD" w14:textId="77777777" w:rsidTr="00584942">
        <w:tc>
          <w:tcPr>
            <w:tcW w:w="1857" w:type="dxa"/>
          </w:tcPr>
          <w:p w14:paraId="14AB79BC" w14:textId="77777777" w:rsidR="00CA390F" w:rsidRPr="00B645DD" w:rsidRDefault="00CA390F" w:rsidP="00584942">
            <w:pPr>
              <w:pStyle w:val="TableHeader"/>
              <w:rPr>
                <w:lang w:eastAsia="en-US"/>
              </w:rPr>
            </w:pPr>
            <w:r w:rsidRPr="00B645DD">
              <w:rPr>
                <w:lang w:eastAsia="en-US"/>
              </w:rPr>
              <w:t xml:space="preserve">International Organisation for Standards (ISO) </w:t>
            </w:r>
          </w:p>
        </w:tc>
        <w:tc>
          <w:tcPr>
            <w:tcW w:w="8001" w:type="dxa"/>
          </w:tcPr>
          <w:p w14:paraId="1169DDC4" w14:textId="77777777" w:rsidR="00CA390F" w:rsidRPr="00AC418D" w:rsidRDefault="00CA390F" w:rsidP="00584942">
            <w:pPr>
              <w:pStyle w:val="TableText"/>
              <w:rPr>
                <w:rFonts w:cs="Arial"/>
                <w:bCs/>
                <w:szCs w:val="20"/>
                <w:lang w:eastAsia="en-US"/>
              </w:rPr>
            </w:pPr>
            <w:r w:rsidRPr="00AC418D">
              <w:rPr>
                <w:rFonts w:cs="Arial"/>
                <w:bCs/>
                <w:szCs w:val="20"/>
                <w:lang w:eastAsia="en-US"/>
              </w:rPr>
              <w:t xml:space="preserve">The organisation that develops and publishes International Standards.  </w:t>
            </w:r>
          </w:p>
          <w:p w14:paraId="256D7216" w14:textId="77777777" w:rsidR="00CA390F" w:rsidRPr="00AC418D" w:rsidRDefault="00CA390F" w:rsidP="00584942">
            <w:pPr>
              <w:pStyle w:val="TableText"/>
              <w:rPr>
                <w:rFonts w:cs="Arial"/>
                <w:bCs/>
                <w:szCs w:val="20"/>
                <w:lang w:eastAsia="en-US"/>
              </w:rPr>
            </w:pPr>
            <w:r w:rsidRPr="00AC418D">
              <w:rPr>
                <w:rFonts w:cs="Arial"/>
                <w:bCs/>
                <w:szCs w:val="20"/>
                <w:lang w:eastAsia="en-US"/>
              </w:rPr>
              <w:t xml:space="preserve">Link at: </w:t>
            </w:r>
            <w:hyperlink r:id="rId18" w:history="1">
              <w:r w:rsidRPr="00AC418D">
                <w:rPr>
                  <w:rStyle w:val="Hyperlink"/>
                  <w:rFonts w:ascii="Arial" w:hAnsi="Arial" w:cs="Arial"/>
                  <w:bCs/>
                  <w:szCs w:val="20"/>
                  <w:lang w:eastAsia="en-US"/>
                </w:rPr>
                <w:t>https://www.iso.org/home.html</w:t>
              </w:r>
            </w:hyperlink>
          </w:p>
          <w:p w14:paraId="72BE6D36" w14:textId="77777777" w:rsidR="00CA390F" w:rsidRPr="00AC418D" w:rsidRDefault="00CA390F" w:rsidP="00584942">
            <w:pPr>
              <w:pStyle w:val="TableText"/>
              <w:rPr>
                <w:rFonts w:cs="Arial"/>
                <w:bCs/>
                <w:szCs w:val="20"/>
                <w:lang w:eastAsia="en-US"/>
              </w:rPr>
            </w:pPr>
            <w:r w:rsidRPr="00AC418D">
              <w:rPr>
                <w:rFonts w:cs="Arial"/>
                <w:bCs/>
                <w:szCs w:val="20"/>
                <w:lang w:eastAsia="en-US"/>
              </w:rPr>
              <w:t xml:space="preserve"> </w:t>
            </w:r>
          </w:p>
        </w:tc>
      </w:tr>
      <w:tr w:rsidR="00CA390F" w:rsidRPr="00D30A39" w14:paraId="60A1C21D" w14:textId="77777777" w:rsidTr="00584942">
        <w:tc>
          <w:tcPr>
            <w:tcW w:w="1857" w:type="dxa"/>
          </w:tcPr>
          <w:p w14:paraId="137BA2A1" w14:textId="77777777" w:rsidR="00CA390F" w:rsidRPr="00B645DD" w:rsidRDefault="00CA390F" w:rsidP="00584942">
            <w:pPr>
              <w:pStyle w:val="TableHeader"/>
              <w:rPr>
                <w:lang w:eastAsia="en-US"/>
              </w:rPr>
            </w:pPr>
            <w:r w:rsidRPr="00B645DD">
              <w:rPr>
                <w:lang w:eastAsia="en-US"/>
              </w:rPr>
              <w:t>Intended Use</w:t>
            </w:r>
          </w:p>
        </w:tc>
        <w:tc>
          <w:tcPr>
            <w:tcW w:w="8001" w:type="dxa"/>
          </w:tcPr>
          <w:p w14:paraId="091AB516" w14:textId="77777777" w:rsidR="00CA390F" w:rsidRPr="00AC418D" w:rsidRDefault="00CA390F" w:rsidP="00584942">
            <w:pPr>
              <w:pStyle w:val="TableText"/>
              <w:rPr>
                <w:szCs w:val="20"/>
                <w:lang w:eastAsia="en-US"/>
              </w:rPr>
            </w:pPr>
            <w:r w:rsidRPr="00AC418D">
              <w:rPr>
                <w:szCs w:val="20"/>
                <w:lang w:eastAsia="en-US"/>
              </w:rPr>
              <w:t xml:space="preserve">Use of the </w:t>
            </w:r>
            <w:r w:rsidRPr="00AC418D">
              <w:rPr>
                <w:szCs w:val="20"/>
              </w:rPr>
              <w:t>Health IT System</w:t>
            </w:r>
            <w:r w:rsidRPr="00AC418D">
              <w:rPr>
                <w:szCs w:val="20"/>
                <w:lang w:eastAsia="en-US"/>
              </w:rPr>
              <w:t xml:space="preserve"> in accordance with the specifications, instructions and information provided by the manufacturer to its clients for its intended use.</w:t>
            </w:r>
          </w:p>
        </w:tc>
      </w:tr>
      <w:tr w:rsidR="00CA390F" w:rsidRPr="00D30A39" w14:paraId="232AA268" w14:textId="77777777" w:rsidTr="00584942">
        <w:tc>
          <w:tcPr>
            <w:tcW w:w="1857" w:type="dxa"/>
          </w:tcPr>
          <w:p w14:paraId="38A0CA6C" w14:textId="77777777" w:rsidR="00CA390F" w:rsidRPr="00B645DD" w:rsidRDefault="00CA390F" w:rsidP="00584942">
            <w:pPr>
              <w:pStyle w:val="TableHeader"/>
              <w:rPr>
                <w:lang w:eastAsia="en-US"/>
              </w:rPr>
            </w:pPr>
            <w:r w:rsidRPr="00B645DD">
              <w:rPr>
                <w:lang w:eastAsia="en-US"/>
              </w:rPr>
              <w:t>Likelihood (probability)</w:t>
            </w:r>
          </w:p>
        </w:tc>
        <w:tc>
          <w:tcPr>
            <w:tcW w:w="8001" w:type="dxa"/>
          </w:tcPr>
          <w:p w14:paraId="0B825CB1" w14:textId="77777777" w:rsidR="00CA390F" w:rsidRPr="00AC418D" w:rsidRDefault="00CA390F" w:rsidP="00584942">
            <w:pPr>
              <w:pStyle w:val="TableText"/>
              <w:rPr>
                <w:szCs w:val="20"/>
                <w:lang w:eastAsia="en-US"/>
              </w:rPr>
            </w:pPr>
            <w:r w:rsidRPr="00AC418D">
              <w:rPr>
                <w:szCs w:val="20"/>
                <w:lang w:eastAsia="en-US"/>
              </w:rPr>
              <w:t>Measure of the occurrence of harm.</w:t>
            </w:r>
          </w:p>
        </w:tc>
      </w:tr>
      <w:tr w:rsidR="00CA390F" w:rsidRPr="00D30A39" w14:paraId="3A20D75D" w14:textId="77777777" w:rsidTr="00584942">
        <w:tc>
          <w:tcPr>
            <w:tcW w:w="1857" w:type="dxa"/>
          </w:tcPr>
          <w:p w14:paraId="35A53AC9" w14:textId="77777777" w:rsidR="00CA390F" w:rsidRPr="00B645DD" w:rsidRDefault="00CA390F" w:rsidP="00584942">
            <w:pPr>
              <w:pStyle w:val="TableHeader"/>
              <w:rPr>
                <w:lang w:eastAsia="en-US"/>
              </w:rPr>
            </w:pPr>
            <w:r w:rsidRPr="00B645DD">
              <w:rPr>
                <w:lang w:eastAsia="en-US"/>
              </w:rPr>
              <w:t xml:space="preserve">Manufacturer </w:t>
            </w:r>
          </w:p>
        </w:tc>
        <w:tc>
          <w:tcPr>
            <w:tcW w:w="8001" w:type="dxa"/>
          </w:tcPr>
          <w:p w14:paraId="1ECD040B" w14:textId="77777777" w:rsidR="00CA390F" w:rsidRPr="00AC418D" w:rsidRDefault="00CA390F" w:rsidP="00584942">
            <w:pPr>
              <w:pStyle w:val="TableText"/>
              <w:rPr>
                <w:szCs w:val="20"/>
              </w:rPr>
            </w:pPr>
            <w:r w:rsidRPr="00AC418D">
              <w:rPr>
                <w:rStyle w:val="normaltextrun"/>
                <w:szCs w:val="20"/>
              </w:rPr>
              <w:t>Person or organisation with responsibility for the design, manufacture, packaging or labelling of a Health IT System, assembling a system, or adapting a Health IT System before it is placed on the market and/or put into service, regardless of whether these operations are carried out by that person or on that person's behalf by a third party.</w:t>
            </w:r>
          </w:p>
        </w:tc>
      </w:tr>
      <w:tr w:rsidR="00CA390F" w:rsidRPr="00D30A39" w14:paraId="536C21BA" w14:textId="77777777" w:rsidTr="00584942">
        <w:tc>
          <w:tcPr>
            <w:tcW w:w="1857" w:type="dxa"/>
          </w:tcPr>
          <w:p w14:paraId="18F2DB90" w14:textId="77777777" w:rsidR="00CA390F" w:rsidRPr="00B645DD" w:rsidRDefault="00CA390F" w:rsidP="00584942">
            <w:pPr>
              <w:pStyle w:val="TableHeader"/>
              <w:rPr>
                <w:lang w:eastAsia="en-US"/>
              </w:rPr>
            </w:pPr>
            <w:r w:rsidRPr="00B645DD">
              <w:rPr>
                <w:lang w:eastAsia="en-US"/>
              </w:rPr>
              <w:t>Service User Safety</w:t>
            </w:r>
          </w:p>
        </w:tc>
        <w:tc>
          <w:tcPr>
            <w:tcW w:w="8001" w:type="dxa"/>
          </w:tcPr>
          <w:p w14:paraId="37DDCF72" w14:textId="77777777" w:rsidR="00CA390F" w:rsidRPr="00AC418D" w:rsidRDefault="00CA390F" w:rsidP="00584942">
            <w:pPr>
              <w:pStyle w:val="TableText"/>
              <w:rPr>
                <w:szCs w:val="20"/>
                <w:lang w:eastAsia="en-US"/>
              </w:rPr>
            </w:pPr>
            <w:r w:rsidRPr="00AC418D">
              <w:rPr>
                <w:szCs w:val="20"/>
                <w:lang w:eastAsia="en-US"/>
              </w:rPr>
              <w:t>Freedom from harm to the patient.</w:t>
            </w:r>
          </w:p>
        </w:tc>
      </w:tr>
      <w:tr w:rsidR="00CA390F" w:rsidRPr="00D30A39" w14:paraId="22897D9A" w14:textId="77777777" w:rsidTr="00584942">
        <w:tc>
          <w:tcPr>
            <w:tcW w:w="1857" w:type="dxa"/>
          </w:tcPr>
          <w:p w14:paraId="7656CA30" w14:textId="77777777" w:rsidR="00CA390F" w:rsidRPr="00B645DD" w:rsidRDefault="00CA390F" w:rsidP="00584942">
            <w:pPr>
              <w:pStyle w:val="TableHeader"/>
              <w:rPr>
                <w:lang w:eastAsia="en-US"/>
              </w:rPr>
            </w:pPr>
            <w:r w:rsidRPr="00B645DD">
              <w:rPr>
                <w:lang w:eastAsia="en-US"/>
              </w:rPr>
              <w:lastRenderedPageBreak/>
              <w:t>Residual Clinical Risk</w:t>
            </w:r>
          </w:p>
        </w:tc>
        <w:tc>
          <w:tcPr>
            <w:tcW w:w="8001" w:type="dxa"/>
          </w:tcPr>
          <w:p w14:paraId="7A9789AC" w14:textId="77777777" w:rsidR="00CA390F" w:rsidRPr="00AC418D" w:rsidRDefault="00CA390F" w:rsidP="00584942">
            <w:pPr>
              <w:pStyle w:val="TableText"/>
              <w:rPr>
                <w:szCs w:val="20"/>
                <w:lang w:eastAsia="en-US"/>
              </w:rPr>
            </w:pPr>
            <w:r w:rsidRPr="00AC418D">
              <w:rPr>
                <w:szCs w:val="20"/>
                <w:lang w:eastAsia="en-US"/>
              </w:rPr>
              <w:t>Clinical risk remaining after the application of risk control measures.</w:t>
            </w:r>
          </w:p>
        </w:tc>
      </w:tr>
      <w:tr w:rsidR="00CA390F" w:rsidRPr="00D30A39" w14:paraId="5C49F9CF" w14:textId="77777777" w:rsidTr="00584942">
        <w:tc>
          <w:tcPr>
            <w:tcW w:w="1857" w:type="dxa"/>
          </w:tcPr>
          <w:p w14:paraId="0FA44900" w14:textId="77777777" w:rsidR="00CA390F" w:rsidRPr="00B645DD" w:rsidRDefault="00CA390F" w:rsidP="00584942">
            <w:pPr>
              <w:pStyle w:val="TableHeader"/>
              <w:rPr>
                <w:lang w:eastAsia="en-US"/>
              </w:rPr>
            </w:pPr>
            <w:r w:rsidRPr="00B645DD">
              <w:rPr>
                <w:lang w:eastAsia="en-US"/>
              </w:rPr>
              <w:t>Severity (Consequence)</w:t>
            </w:r>
          </w:p>
        </w:tc>
        <w:tc>
          <w:tcPr>
            <w:tcW w:w="8001" w:type="dxa"/>
          </w:tcPr>
          <w:p w14:paraId="2C91467D" w14:textId="77777777" w:rsidR="00CA390F" w:rsidRPr="00AC418D" w:rsidRDefault="00CA390F" w:rsidP="00584942">
            <w:pPr>
              <w:pStyle w:val="TableText"/>
              <w:rPr>
                <w:szCs w:val="20"/>
                <w:lang w:eastAsia="en-US"/>
              </w:rPr>
            </w:pPr>
            <w:r w:rsidRPr="00AC418D">
              <w:rPr>
                <w:szCs w:val="20"/>
                <w:lang w:eastAsia="en-US"/>
              </w:rPr>
              <w:t>Measure of the possible consequences of a hazard.</w:t>
            </w:r>
          </w:p>
        </w:tc>
      </w:tr>
    </w:tbl>
    <w:p w14:paraId="1D015038" w14:textId="77777777" w:rsidR="00CA390F" w:rsidRDefault="00CA390F" w:rsidP="00CA390F">
      <w:pPr>
        <w:rPr>
          <w:b/>
          <w:color w:val="005EB8" w:themeColor="accent1"/>
          <w:sz w:val="42"/>
          <w:szCs w:val="42"/>
        </w:rPr>
      </w:pPr>
    </w:p>
    <w:p w14:paraId="566F3BE6" w14:textId="77777777" w:rsidR="00CA390F" w:rsidRDefault="00CA390F" w:rsidP="00CA390F">
      <w:pPr>
        <w:spacing w:after="0"/>
        <w:textboxTightWrap w:val="none"/>
        <w:rPr>
          <w:b/>
          <w:color w:val="005EB8" w:themeColor="accent1"/>
          <w:sz w:val="42"/>
          <w:szCs w:val="42"/>
        </w:rPr>
      </w:pPr>
      <w:r>
        <w:rPr>
          <w:b/>
          <w:color w:val="005EB8" w:themeColor="accent1"/>
          <w:sz w:val="42"/>
          <w:szCs w:val="42"/>
        </w:rPr>
        <w:br w:type="page"/>
      </w:r>
    </w:p>
    <w:p w14:paraId="06459235" w14:textId="77777777" w:rsidR="001949F6" w:rsidRPr="001949F6" w:rsidRDefault="001949F6" w:rsidP="001949F6"/>
    <w:sectPr w:rsidR="001949F6" w:rsidRPr="001949F6" w:rsidSect="00694FC4">
      <w:headerReference w:type="default" r:id="rId19"/>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DADF" w14:textId="77777777" w:rsidR="00AB4C2B" w:rsidRDefault="00AB4C2B" w:rsidP="000C24AF">
      <w:pPr>
        <w:spacing w:after="0"/>
      </w:pPr>
      <w:r>
        <w:separator/>
      </w:r>
    </w:p>
  </w:endnote>
  <w:endnote w:type="continuationSeparator" w:id="0">
    <w:p w14:paraId="2473E3AA" w14:textId="77777777" w:rsidR="00AB4C2B" w:rsidRDefault="00AB4C2B"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5DAF" w14:textId="6DE80648" w:rsidR="001949F6" w:rsidRDefault="001949F6" w:rsidP="0000416F">
    <w:pPr>
      <w:pStyle w:val="Footer"/>
    </w:pPr>
    <w:r>
      <w:tab/>
    </w:r>
    <w:r w:rsidRPr="000C24AF">
      <w:fldChar w:fldCharType="begin"/>
    </w:r>
    <w:r w:rsidRPr="000C24AF">
      <w:instrText xml:space="preserve"> PAGE   \* MERGEFORMAT </w:instrText>
    </w:r>
    <w:r w:rsidRPr="000C24AF">
      <w:fldChar w:fldCharType="separate"/>
    </w:r>
    <w:r w:rsidR="000028CC">
      <w:rPr>
        <w:noProof/>
      </w:rPr>
      <w:t>10</w:t>
    </w:r>
    <w:r w:rsidRPr="000C24A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80D0" w14:textId="77777777" w:rsidR="00AB4C2B" w:rsidRDefault="00AB4C2B" w:rsidP="000C24AF">
      <w:pPr>
        <w:spacing w:after="0"/>
      </w:pPr>
      <w:r>
        <w:separator/>
      </w:r>
    </w:p>
  </w:footnote>
  <w:footnote w:type="continuationSeparator" w:id="0">
    <w:p w14:paraId="60D5773F" w14:textId="77777777" w:rsidR="00AB4C2B" w:rsidRDefault="00AB4C2B"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4C93" w14:textId="77777777" w:rsidR="001949F6" w:rsidRDefault="001949F6" w:rsidP="00E5704B">
    <w:r>
      <w:rPr>
        <w:noProof/>
      </w:rPr>
      <w:t>3</w:t>
    </w:r>
  </w:p>
  <w:p w14:paraId="31F49991" w14:textId="77777777" w:rsidR="001949F6" w:rsidRDefault="001949F6" w:rsidP="00E5704B"/>
  <w:p w14:paraId="0FB41450" w14:textId="77777777" w:rsidR="001949F6" w:rsidRDefault="001949F6" w:rsidP="00E5704B"/>
  <w:p w14:paraId="0A7C033A" w14:textId="77777777" w:rsidR="001949F6" w:rsidRDefault="001949F6" w:rsidP="00E5704B"/>
  <w:p w14:paraId="52948A75" w14:textId="77777777" w:rsidR="001949F6" w:rsidRDefault="001949F6"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07DE" w14:textId="0520C0AB" w:rsidR="001949F6" w:rsidRDefault="001949F6" w:rsidP="00CA390F">
    <w:pPr>
      <w:jc w:val="right"/>
    </w:pPr>
    <w:r>
      <w:rPr>
        <w:rFonts w:asciiTheme="minorHAnsi" w:hAnsiTheme="minorHAnsi"/>
        <w:b/>
        <w:bCs/>
        <w:noProof/>
        <w:lang w:eastAsia="en-GB"/>
      </w:rPr>
      <mc:AlternateContent>
        <mc:Choice Requires="wps">
          <w:drawing>
            <wp:anchor distT="0" distB="0" distL="114300" distR="114300" simplePos="0" relativeHeight="251662336" behindDoc="0" locked="0" layoutInCell="1" allowOverlap="1" wp14:anchorId="2EA7EC6A" wp14:editId="548C1B63">
              <wp:simplePos x="0" y="0"/>
              <wp:positionH relativeFrom="page">
                <wp:posOffset>0</wp:posOffset>
              </wp:positionH>
              <wp:positionV relativeFrom="page">
                <wp:posOffset>3564255</wp:posOffset>
              </wp:positionV>
              <wp:extent cx="7560000" cy="291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2916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E6A19" id="Rectangle 1" o:spid="_x0000_s1026" style="position:absolute;margin-left:0;margin-top:280.65pt;width:595.3pt;height:229.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" fillcolor="#f2f2f2 [3052]"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placeholder>
        <w:docPart w:val="403F7521F1654B5BA47F73440A7738A2"/>
      </w:placeholder>
      <w:dataBinding w:prefixMappings="xmlns:ns0='http://purl.org/dc/elements/1.1/' xmlns:ns1='http://schemas.openxmlformats.org/package/2006/metadata/core-properties' " w:xpath="/ns1:coreProperties[1]/ns0:title[1]" w:storeItemID="{6C3C8BC8-F283-45AE-878A-BAB7291924A1}"/>
      <w:text/>
    </w:sdtPr>
    <w:sdtContent>
      <w:p w14:paraId="0FEED723" w14:textId="5552EFBE" w:rsidR="001949F6" w:rsidRDefault="001949F6" w:rsidP="00DD77F0">
        <w:pPr>
          <w:pStyle w:val="Header"/>
        </w:pPr>
        <w:r>
          <w:t>Clinical Risk Management Plan</w:t>
        </w:r>
      </w:p>
    </w:sdtContent>
  </w:sdt>
  <w:p w14:paraId="58C003E6" w14:textId="77777777" w:rsidR="001949F6" w:rsidRPr="001D243C" w:rsidRDefault="001949F6"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090C"/>
    <w:multiLevelType w:val="hybridMultilevel"/>
    <w:tmpl w:val="B956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40581"/>
    <w:multiLevelType w:val="hybridMultilevel"/>
    <w:tmpl w:val="B63E0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32CA4"/>
    <w:multiLevelType w:val="hybridMultilevel"/>
    <w:tmpl w:val="BC6C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733E1"/>
    <w:multiLevelType w:val="hybridMultilevel"/>
    <w:tmpl w:val="788E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36CA4"/>
    <w:multiLevelType w:val="hybridMultilevel"/>
    <w:tmpl w:val="3A44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B1937"/>
    <w:multiLevelType w:val="hybridMultilevel"/>
    <w:tmpl w:val="15FE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75C1F"/>
    <w:multiLevelType w:val="hybridMultilevel"/>
    <w:tmpl w:val="C4D6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62C1A"/>
    <w:multiLevelType w:val="hybridMultilevel"/>
    <w:tmpl w:val="5726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84A60"/>
    <w:multiLevelType w:val="hybridMultilevel"/>
    <w:tmpl w:val="5EC8A306"/>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0" w15:restartNumberingAfterBreak="0">
    <w:nsid w:val="37086A74"/>
    <w:multiLevelType w:val="hybridMultilevel"/>
    <w:tmpl w:val="85FCA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5E5960"/>
    <w:multiLevelType w:val="multilevel"/>
    <w:tmpl w:val="076E5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A9AD51"/>
    <w:multiLevelType w:val="hybridMultilevel"/>
    <w:tmpl w:val="E89AEC38"/>
    <w:lvl w:ilvl="0" w:tplc="B5D8AE20">
      <w:start w:val="1"/>
      <w:numFmt w:val="decimal"/>
      <w:lvlText w:val="%1-"/>
      <w:lvlJc w:val="left"/>
      <w:pPr>
        <w:ind w:left="720" w:hanging="360"/>
      </w:pPr>
    </w:lvl>
    <w:lvl w:ilvl="1" w:tplc="AA32E032">
      <w:start w:val="1"/>
      <w:numFmt w:val="lowerLetter"/>
      <w:lvlText w:val="%2."/>
      <w:lvlJc w:val="left"/>
      <w:pPr>
        <w:ind w:left="1440" w:hanging="360"/>
      </w:pPr>
    </w:lvl>
    <w:lvl w:ilvl="2" w:tplc="66765258">
      <w:start w:val="1"/>
      <w:numFmt w:val="lowerRoman"/>
      <w:lvlText w:val="%3."/>
      <w:lvlJc w:val="right"/>
      <w:pPr>
        <w:ind w:left="2160" w:hanging="180"/>
      </w:pPr>
    </w:lvl>
    <w:lvl w:ilvl="3" w:tplc="87F4064C">
      <w:start w:val="1"/>
      <w:numFmt w:val="decimal"/>
      <w:lvlText w:val="%4."/>
      <w:lvlJc w:val="left"/>
      <w:pPr>
        <w:ind w:left="2880" w:hanging="360"/>
      </w:pPr>
    </w:lvl>
    <w:lvl w:ilvl="4" w:tplc="E15ABDB2">
      <w:start w:val="1"/>
      <w:numFmt w:val="lowerLetter"/>
      <w:lvlText w:val="%5."/>
      <w:lvlJc w:val="left"/>
      <w:pPr>
        <w:ind w:left="3600" w:hanging="360"/>
      </w:pPr>
    </w:lvl>
    <w:lvl w:ilvl="5" w:tplc="0048349A">
      <w:start w:val="1"/>
      <w:numFmt w:val="lowerRoman"/>
      <w:lvlText w:val="%6."/>
      <w:lvlJc w:val="right"/>
      <w:pPr>
        <w:ind w:left="4320" w:hanging="180"/>
      </w:pPr>
    </w:lvl>
    <w:lvl w:ilvl="6" w:tplc="63120FB2">
      <w:start w:val="1"/>
      <w:numFmt w:val="decimal"/>
      <w:lvlText w:val="%7."/>
      <w:lvlJc w:val="left"/>
      <w:pPr>
        <w:ind w:left="5040" w:hanging="360"/>
      </w:pPr>
    </w:lvl>
    <w:lvl w:ilvl="7" w:tplc="8FE4A96A">
      <w:start w:val="1"/>
      <w:numFmt w:val="lowerLetter"/>
      <w:lvlText w:val="%8."/>
      <w:lvlJc w:val="left"/>
      <w:pPr>
        <w:ind w:left="5760" w:hanging="360"/>
      </w:pPr>
    </w:lvl>
    <w:lvl w:ilvl="8" w:tplc="E9BECE10">
      <w:start w:val="1"/>
      <w:numFmt w:val="lowerRoman"/>
      <w:lvlText w:val="%9."/>
      <w:lvlJc w:val="right"/>
      <w:pPr>
        <w:ind w:left="6480" w:hanging="180"/>
      </w:pPr>
    </w:lvl>
  </w:abstractNum>
  <w:abstractNum w:abstractNumId="13" w15:restartNumberingAfterBreak="0">
    <w:nsid w:val="40A54955"/>
    <w:multiLevelType w:val="hybridMultilevel"/>
    <w:tmpl w:val="066CD8B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4" w15:restartNumberingAfterBreak="0">
    <w:nsid w:val="4BF82DFF"/>
    <w:multiLevelType w:val="hybridMultilevel"/>
    <w:tmpl w:val="8A28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976CA"/>
    <w:multiLevelType w:val="hybridMultilevel"/>
    <w:tmpl w:val="F578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6A7052"/>
    <w:multiLevelType w:val="hybridMultilevel"/>
    <w:tmpl w:val="9BB2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12A78"/>
    <w:multiLevelType w:val="hybridMultilevel"/>
    <w:tmpl w:val="E9E24BB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9" w15:restartNumberingAfterBreak="0">
    <w:nsid w:val="681E08A6"/>
    <w:multiLevelType w:val="hybridMultilevel"/>
    <w:tmpl w:val="12D6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32194"/>
    <w:multiLevelType w:val="hybridMultilevel"/>
    <w:tmpl w:val="12D834F8"/>
    <w:lvl w:ilvl="0" w:tplc="71CAB1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92CDD"/>
    <w:multiLevelType w:val="hybridMultilevel"/>
    <w:tmpl w:val="C1A8FB48"/>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2" w15:restartNumberingAfterBreak="0">
    <w:nsid w:val="714A7879"/>
    <w:multiLevelType w:val="hybridMultilevel"/>
    <w:tmpl w:val="7AB00FE4"/>
    <w:lvl w:ilvl="0" w:tplc="08980BC2">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1B6226"/>
    <w:multiLevelType w:val="hybridMultilevel"/>
    <w:tmpl w:val="4ECAFE46"/>
    <w:lvl w:ilvl="0" w:tplc="89E0CE6A">
      <w:start w:val="1"/>
      <w:numFmt w:val="bullet"/>
      <w:lvlText w:val=""/>
      <w:lvlJc w:val="left"/>
      <w:pPr>
        <w:ind w:left="720" w:hanging="360"/>
      </w:pPr>
      <w:rPr>
        <w:rFonts w:ascii="Symbol" w:hAnsi="Symbol" w:hint="default"/>
      </w:rPr>
    </w:lvl>
    <w:lvl w:ilvl="1" w:tplc="59440D5C">
      <w:start w:val="1"/>
      <w:numFmt w:val="bullet"/>
      <w:lvlText w:val="o"/>
      <w:lvlJc w:val="left"/>
      <w:pPr>
        <w:ind w:left="1440" w:hanging="360"/>
      </w:pPr>
      <w:rPr>
        <w:rFonts w:ascii="Courier New" w:hAnsi="Courier New" w:hint="default"/>
      </w:rPr>
    </w:lvl>
    <w:lvl w:ilvl="2" w:tplc="D4880098">
      <w:start w:val="1"/>
      <w:numFmt w:val="bullet"/>
      <w:lvlText w:val=""/>
      <w:lvlJc w:val="left"/>
      <w:pPr>
        <w:ind w:left="2160" w:hanging="360"/>
      </w:pPr>
      <w:rPr>
        <w:rFonts w:ascii="Wingdings" w:hAnsi="Wingdings" w:hint="default"/>
      </w:rPr>
    </w:lvl>
    <w:lvl w:ilvl="3" w:tplc="12161EAE">
      <w:start w:val="1"/>
      <w:numFmt w:val="bullet"/>
      <w:lvlText w:val=""/>
      <w:lvlJc w:val="left"/>
      <w:pPr>
        <w:ind w:left="2880" w:hanging="360"/>
      </w:pPr>
      <w:rPr>
        <w:rFonts w:ascii="Symbol" w:hAnsi="Symbol" w:hint="default"/>
      </w:rPr>
    </w:lvl>
    <w:lvl w:ilvl="4" w:tplc="72602AAE">
      <w:start w:val="1"/>
      <w:numFmt w:val="bullet"/>
      <w:lvlText w:val="o"/>
      <w:lvlJc w:val="left"/>
      <w:pPr>
        <w:ind w:left="3600" w:hanging="360"/>
      </w:pPr>
      <w:rPr>
        <w:rFonts w:ascii="Courier New" w:hAnsi="Courier New" w:hint="default"/>
      </w:rPr>
    </w:lvl>
    <w:lvl w:ilvl="5" w:tplc="B4DAAD70">
      <w:start w:val="1"/>
      <w:numFmt w:val="bullet"/>
      <w:lvlText w:val=""/>
      <w:lvlJc w:val="left"/>
      <w:pPr>
        <w:ind w:left="4320" w:hanging="360"/>
      </w:pPr>
      <w:rPr>
        <w:rFonts w:ascii="Wingdings" w:hAnsi="Wingdings" w:hint="default"/>
      </w:rPr>
    </w:lvl>
    <w:lvl w:ilvl="6" w:tplc="137A8BF8">
      <w:start w:val="1"/>
      <w:numFmt w:val="bullet"/>
      <w:lvlText w:val=""/>
      <w:lvlJc w:val="left"/>
      <w:pPr>
        <w:ind w:left="5040" w:hanging="360"/>
      </w:pPr>
      <w:rPr>
        <w:rFonts w:ascii="Symbol" w:hAnsi="Symbol" w:hint="default"/>
      </w:rPr>
    </w:lvl>
    <w:lvl w:ilvl="7" w:tplc="5388DFDE">
      <w:start w:val="1"/>
      <w:numFmt w:val="bullet"/>
      <w:lvlText w:val="o"/>
      <w:lvlJc w:val="left"/>
      <w:pPr>
        <w:ind w:left="5760" w:hanging="360"/>
      </w:pPr>
      <w:rPr>
        <w:rFonts w:ascii="Courier New" w:hAnsi="Courier New" w:hint="default"/>
      </w:rPr>
    </w:lvl>
    <w:lvl w:ilvl="8" w:tplc="D91E14A8">
      <w:start w:val="1"/>
      <w:numFmt w:val="bullet"/>
      <w:lvlText w:val=""/>
      <w:lvlJc w:val="left"/>
      <w:pPr>
        <w:ind w:left="6480" w:hanging="360"/>
      </w:pPr>
      <w:rPr>
        <w:rFonts w:ascii="Wingdings" w:hAnsi="Wingdings" w:hint="default"/>
      </w:rPr>
    </w:lvl>
  </w:abstractNum>
  <w:abstractNum w:abstractNumId="24" w15:restartNumberingAfterBreak="0">
    <w:nsid w:val="79B30A1E"/>
    <w:multiLevelType w:val="hybridMultilevel"/>
    <w:tmpl w:val="A58A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E71CA"/>
    <w:multiLevelType w:val="hybridMultilevel"/>
    <w:tmpl w:val="36D26132"/>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6" w15:restartNumberingAfterBreak="0">
    <w:nsid w:val="7D0D2423"/>
    <w:multiLevelType w:val="hybridMultilevel"/>
    <w:tmpl w:val="339A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781809">
    <w:abstractNumId w:val="23"/>
  </w:num>
  <w:num w:numId="2" w16cid:durableId="1080100084">
    <w:abstractNumId w:val="12"/>
  </w:num>
  <w:num w:numId="3" w16cid:durableId="54008174">
    <w:abstractNumId w:val="0"/>
  </w:num>
  <w:num w:numId="4" w16cid:durableId="634876974">
    <w:abstractNumId w:val="0"/>
  </w:num>
  <w:num w:numId="5" w16cid:durableId="2076467612">
    <w:abstractNumId w:val="16"/>
  </w:num>
  <w:num w:numId="6" w16cid:durableId="162279575">
    <w:abstractNumId w:val="22"/>
  </w:num>
  <w:num w:numId="7" w16cid:durableId="2092507202">
    <w:abstractNumId w:val="25"/>
  </w:num>
  <w:num w:numId="8" w16cid:durableId="1794202689">
    <w:abstractNumId w:val="18"/>
  </w:num>
  <w:num w:numId="9" w16cid:durableId="994145309">
    <w:abstractNumId w:val="9"/>
  </w:num>
  <w:num w:numId="10" w16cid:durableId="427040828">
    <w:abstractNumId w:val="15"/>
  </w:num>
  <w:num w:numId="11" w16cid:durableId="1816022547">
    <w:abstractNumId w:val="24"/>
  </w:num>
  <w:num w:numId="12" w16cid:durableId="484593306">
    <w:abstractNumId w:val="17"/>
  </w:num>
  <w:num w:numId="13" w16cid:durableId="1793553372">
    <w:abstractNumId w:val="7"/>
  </w:num>
  <w:num w:numId="14" w16cid:durableId="786042429">
    <w:abstractNumId w:val="14"/>
  </w:num>
  <w:num w:numId="15" w16cid:durableId="1733889529">
    <w:abstractNumId w:val="4"/>
  </w:num>
  <w:num w:numId="16" w16cid:durableId="1012993016">
    <w:abstractNumId w:val="1"/>
  </w:num>
  <w:num w:numId="17" w16cid:durableId="812285363">
    <w:abstractNumId w:val="5"/>
  </w:num>
  <w:num w:numId="18" w16cid:durableId="1479959106">
    <w:abstractNumId w:val="2"/>
  </w:num>
  <w:num w:numId="19" w16cid:durableId="1075661989">
    <w:abstractNumId w:val="6"/>
  </w:num>
  <w:num w:numId="20" w16cid:durableId="1056047857">
    <w:abstractNumId w:val="8"/>
  </w:num>
  <w:num w:numId="21" w16cid:durableId="1613172009">
    <w:abstractNumId w:val="20"/>
  </w:num>
  <w:num w:numId="22" w16cid:durableId="1500265744">
    <w:abstractNumId w:val="26"/>
  </w:num>
  <w:num w:numId="23" w16cid:durableId="245308173">
    <w:abstractNumId w:val="21"/>
  </w:num>
  <w:num w:numId="24" w16cid:durableId="156305482">
    <w:abstractNumId w:val="13"/>
  </w:num>
  <w:num w:numId="25" w16cid:durableId="288361147">
    <w:abstractNumId w:val="3"/>
  </w:num>
  <w:num w:numId="26" w16cid:durableId="1856770890">
    <w:abstractNumId w:val="10"/>
  </w:num>
  <w:num w:numId="27" w16cid:durableId="1845584214">
    <w:abstractNumId w:val="19"/>
  </w:num>
  <w:num w:numId="28" w16cid:durableId="604899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8A"/>
    <w:rsid w:val="00000197"/>
    <w:rsid w:val="000009F0"/>
    <w:rsid w:val="000028CC"/>
    <w:rsid w:val="0000416F"/>
    <w:rsid w:val="00022367"/>
    <w:rsid w:val="00095621"/>
    <w:rsid w:val="000C24AF"/>
    <w:rsid w:val="000F6BB7"/>
    <w:rsid w:val="0010192E"/>
    <w:rsid w:val="00103F4D"/>
    <w:rsid w:val="001949F6"/>
    <w:rsid w:val="001A3238"/>
    <w:rsid w:val="001B1168"/>
    <w:rsid w:val="001C3565"/>
    <w:rsid w:val="001C6937"/>
    <w:rsid w:val="001D243C"/>
    <w:rsid w:val="001F3126"/>
    <w:rsid w:val="002213A8"/>
    <w:rsid w:val="00235C72"/>
    <w:rsid w:val="00243393"/>
    <w:rsid w:val="00271FA7"/>
    <w:rsid w:val="0029009A"/>
    <w:rsid w:val="00295145"/>
    <w:rsid w:val="002D2503"/>
    <w:rsid w:val="002F770B"/>
    <w:rsid w:val="0033715E"/>
    <w:rsid w:val="0034275A"/>
    <w:rsid w:val="00343D97"/>
    <w:rsid w:val="00387414"/>
    <w:rsid w:val="0039175F"/>
    <w:rsid w:val="003D3A42"/>
    <w:rsid w:val="00420E7F"/>
    <w:rsid w:val="00427636"/>
    <w:rsid w:val="00497DE0"/>
    <w:rsid w:val="004A33B2"/>
    <w:rsid w:val="004C55F6"/>
    <w:rsid w:val="004F0A67"/>
    <w:rsid w:val="00544C0C"/>
    <w:rsid w:val="00553010"/>
    <w:rsid w:val="00553E33"/>
    <w:rsid w:val="005648ED"/>
    <w:rsid w:val="00577A42"/>
    <w:rsid w:val="00590D21"/>
    <w:rsid w:val="00604243"/>
    <w:rsid w:val="00612B30"/>
    <w:rsid w:val="00616632"/>
    <w:rsid w:val="00661971"/>
    <w:rsid w:val="00671B7A"/>
    <w:rsid w:val="00691CAA"/>
    <w:rsid w:val="00692041"/>
    <w:rsid w:val="00694FC4"/>
    <w:rsid w:val="006C4ADF"/>
    <w:rsid w:val="00702B4D"/>
    <w:rsid w:val="00710E40"/>
    <w:rsid w:val="0071497F"/>
    <w:rsid w:val="00763FA3"/>
    <w:rsid w:val="007E4138"/>
    <w:rsid w:val="007F5954"/>
    <w:rsid w:val="00801629"/>
    <w:rsid w:val="0084011D"/>
    <w:rsid w:val="00847133"/>
    <w:rsid w:val="008522DC"/>
    <w:rsid w:val="00856061"/>
    <w:rsid w:val="008744B1"/>
    <w:rsid w:val="00880D4A"/>
    <w:rsid w:val="008B714C"/>
    <w:rsid w:val="008D2816"/>
    <w:rsid w:val="008D5953"/>
    <w:rsid w:val="008E69B7"/>
    <w:rsid w:val="009065E7"/>
    <w:rsid w:val="0090676A"/>
    <w:rsid w:val="00912AF7"/>
    <w:rsid w:val="00913360"/>
    <w:rsid w:val="00992D25"/>
    <w:rsid w:val="009C27F0"/>
    <w:rsid w:val="009D44A1"/>
    <w:rsid w:val="009F13AF"/>
    <w:rsid w:val="009F7412"/>
    <w:rsid w:val="00A02EEF"/>
    <w:rsid w:val="00A03469"/>
    <w:rsid w:val="00A15CCC"/>
    <w:rsid w:val="00A1678E"/>
    <w:rsid w:val="00A24407"/>
    <w:rsid w:val="00A268E2"/>
    <w:rsid w:val="00A54A28"/>
    <w:rsid w:val="00A5602F"/>
    <w:rsid w:val="00A75B7E"/>
    <w:rsid w:val="00A80676"/>
    <w:rsid w:val="00AB1F94"/>
    <w:rsid w:val="00AB4C2B"/>
    <w:rsid w:val="00B051B5"/>
    <w:rsid w:val="00B25BDF"/>
    <w:rsid w:val="00B4270B"/>
    <w:rsid w:val="00B4378A"/>
    <w:rsid w:val="00B77C41"/>
    <w:rsid w:val="00B81669"/>
    <w:rsid w:val="00BB7B37"/>
    <w:rsid w:val="00BC0622"/>
    <w:rsid w:val="00BCD2A5"/>
    <w:rsid w:val="00BE1C32"/>
    <w:rsid w:val="00BE6447"/>
    <w:rsid w:val="00C021AB"/>
    <w:rsid w:val="00C247DB"/>
    <w:rsid w:val="00C846FE"/>
    <w:rsid w:val="00C97417"/>
    <w:rsid w:val="00CA0FAC"/>
    <w:rsid w:val="00CA390F"/>
    <w:rsid w:val="00CC29BA"/>
    <w:rsid w:val="00CE3D07"/>
    <w:rsid w:val="00D50FF0"/>
    <w:rsid w:val="00D66537"/>
    <w:rsid w:val="00D85280"/>
    <w:rsid w:val="00D90BF9"/>
    <w:rsid w:val="00D93D0D"/>
    <w:rsid w:val="00DD1729"/>
    <w:rsid w:val="00DD77F0"/>
    <w:rsid w:val="00DD7C30"/>
    <w:rsid w:val="00E45C31"/>
    <w:rsid w:val="00E5122E"/>
    <w:rsid w:val="00E5704B"/>
    <w:rsid w:val="00E93545"/>
    <w:rsid w:val="00EA615B"/>
    <w:rsid w:val="00EB1195"/>
    <w:rsid w:val="00EB6372"/>
    <w:rsid w:val="00EB7ACA"/>
    <w:rsid w:val="00ED3649"/>
    <w:rsid w:val="00EE39CB"/>
    <w:rsid w:val="00EF1F22"/>
    <w:rsid w:val="00F015CB"/>
    <w:rsid w:val="00F13D85"/>
    <w:rsid w:val="00F25CC7"/>
    <w:rsid w:val="00F42EB9"/>
    <w:rsid w:val="00F5718C"/>
    <w:rsid w:val="00F64A19"/>
    <w:rsid w:val="00FA1947"/>
    <w:rsid w:val="00FA4212"/>
    <w:rsid w:val="00FB0D01"/>
    <w:rsid w:val="013458D3"/>
    <w:rsid w:val="025492B4"/>
    <w:rsid w:val="02CA49AB"/>
    <w:rsid w:val="03F06315"/>
    <w:rsid w:val="040F6F70"/>
    <w:rsid w:val="042EA606"/>
    <w:rsid w:val="0476056D"/>
    <w:rsid w:val="05A1B017"/>
    <w:rsid w:val="07E97610"/>
    <w:rsid w:val="08257696"/>
    <w:rsid w:val="08AAABDB"/>
    <w:rsid w:val="08FE4D79"/>
    <w:rsid w:val="095C3898"/>
    <w:rsid w:val="0AD6C477"/>
    <w:rsid w:val="0BCED6F5"/>
    <w:rsid w:val="0CC4DF51"/>
    <w:rsid w:val="0CE502E9"/>
    <w:rsid w:val="0D3EE886"/>
    <w:rsid w:val="0D6CECBF"/>
    <w:rsid w:val="0E6AB8B3"/>
    <w:rsid w:val="0E83959A"/>
    <w:rsid w:val="0F64E3DD"/>
    <w:rsid w:val="0F824D9F"/>
    <w:rsid w:val="1171049F"/>
    <w:rsid w:val="121B197A"/>
    <w:rsid w:val="1249521F"/>
    <w:rsid w:val="13DCE121"/>
    <w:rsid w:val="14273A3C"/>
    <w:rsid w:val="163DF9CC"/>
    <w:rsid w:val="17C82AAF"/>
    <w:rsid w:val="1815D872"/>
    <w:rsid w:val="1A1F4630"/>
    <w:rsid w:val="1AA2D07D"/>
    <w:rsid w:val="1B29AC61"/>
    <w:rsid w:val="1C3EA0DE"/>
    <w:rsid w:val="1C5819EC"/>
    <w:rsid w:val="1CD8B502"/>
    <w:rsid w:val="1E93936C"/>
    <w:rsid w:val="1FC657E4"/>
    <w:rsid w:val="2095EFF9"/>
    <w:rsid w:val="211DE685"/>
    <w:rsid w:val="22ABF4BC"/>
    <w:rsid w:val="23E11736"/>
    <w:rsid w:val="242095A9"/>
    <w:rsid w:val="24981BD7"/>
    <w:rsid w:val="25E3957E"/>
    <w:rsid w:val="2678543B"/>
    <w:rsid w:val="267A7335"/>
    <w:rsid w:val="276B4F07"/>
    <w:rsid w:val="27A8357C"/>
    <w:rsid w:val="28C2CED3"/>
    <w:rsid w:val="28E0B54B"/>
    <w:rsid w:val="29098097"/>
    <w:rsid w:val="2A5058BA"/>
    <w:rsid w:val="2AB950A8"/>
    <w:rsid w:val="2BF416A1"/>
    <w:rsid w:val="2C627E42"/>
    <w:rsid w:val="2CCB4CA0"/>
    <w:rsid w:val="2CF11C4D"/>
    <w:rsid w:val="2D15FAD4"/>
    <w:rsid w:val="2D5C3BA7"/>
    <w:rsid w:val="2D607306"/>
    <w:rsid w:val="2D8FE702"/>
    <w:rsid w:val="2F23C9DD"/>
    <w:rsid w:val="2F2BB763"/>
    <w:rsid w:val="2FE542CB"/>
    <w:rsid w:val="300B40E6"/>
    <w:rsid w:val="30E49BF5"/>
    <w:rsid w:val="3135EF65"/>
    <w:rsid w:val="3165489F"/>
    <w:rsid w:val="31857658"/>
    <w:rsid w:val="31C48D70"/>
    <w:rsid w:val="31EFFCDA"/>
    <w:rsid w:val="325FCB55"/>
    <w:rsid w:val="343AF867"/>
    <w:rsid w:val="34D4C7A3"/>
    <w:rsid w:val="34EAFDF3"/>
    <w:rsid w:val="34FC2E32"/>
    <w:rsid w:val="3580DA0A"/>
    <w:rsid w:val="364D2887"/>
    <w:rsid w:val="37729929"/>
    <w:rsid w:val="37D38499"/>
    <w:rsid w:val="3A0DE246"/>
    <w:rsid w:val="3A917AF1"/>
    <w:rsid w:val="3B41171A"/>
    <w:rsid w:val="3C14BECF"/>
    <w:rsid w:val="3CB83AE7"/>
    <w:rsid w:val="3D439562"/>
    <w:rsid w:val="3DE1DAAD"/>
    <w:rsid w:val="3E678CAC"/>
    <w:rsid w:val="3EE15369"/>
    <w:rsid w:val="3F11A187"/>
    <w:rsid w:val="3F7DAB0E"/>
    <w:rsid w:val="3F879A8F"/>
    <w:rsid w:val="40D3692E"/>
    <w:rsid w:val="41197B6F"/>
    <w:rsid w:val="4217ED73"/>
    <w:rsid w:val="4218F42B"/>
    <w:rsid w:val="428D5A6C"/>
    <w:rsid w:val="42C87D34"/>
    <w:rsid w:val="4338FA5F"/>
    <w:rsid w:val="43BCB212"/>
    <w:rsid w:val="44ECFD0D"/>
    <w:rsid w:val="44F405C9"/>
    <w:rsid w:val="45588273"/>
    <w:rsid w:val="463FD468"/>
    <w:rsid w:val="46F452D4"/>
    <w:rsid w:val="4974C41B"/>
    <w:rsid w:val="49A2C0BE"/>
    <w:rsid w:val="49C35809"/>
    <w:rsid w:val="4A12BB2C"/>
    <w:rsid w:val="4A596847"/>
    <w:rsid w:val="4C5C2E16"/>
    <w:rsid w:val="4CFF6CA7"/>
    <w:rsid w:val="4D639458"/>
    <w:rsid w:val="4FA4BB33"/>
    <w:rsid w:val="4FCB1039"/>
    <w:rsid w:val="5015E9D0"/>
    <w:rsid w:val="50795190"/>
    <w:rsid w:val="509B351A"/>
    <w:rsid w:val="50AB7F69"/>
    <w:rsid w:val="511F8570"/>
    <w:rsid w:val="51AE6B76"/>
    <w:rsid w:val="5223D66D"/>
    <w:rsid w:val="536A3A4F"/>
    <w:rsid w:val="5553903A"/>
    <w:rsid w:val="5582550A"/>
    <w:rsid w:val="55ADF4F7"/>
    <w:rsid w:val="56A1DB11"/>
    <w:rsid w:val="573DF39D"/>
    <w:rsid w:val="57852141"/>
    <w:rsid w:val="58009B32"/>
    <w:rsid w:val="58DF58D7"/>
    <w:rsid w:val="59D1C345"/>
    <w:rsid w:val="59D97BD3"/>
    <w:rsid w:val="5B81D40F"/>
    <w:rsid w:val="5BB11C15"/>
    <w:rsid w:val="5D05CA78"/>
    <w:rsid w:val="5EACECF6"/>
    <w:rsid w:val="5EBB5E75"/>
    <w:rsid w:val="6048BD57"/>
    <w:rsid w:val="607E1693"/>
    <w:rsid w:val="608C7ABE"/>
    <w:rsid w:val="6098F893"/>
    <w:rsid w:val="60ED662E"/>
    <w:rsid w:val="642A6642"/>
    <w:rsid w:val="64C3943C"/>
    <w:rsid w:val="659A8A74"/>
    <w:rsid w:val="66FBBC42"/>
    <w:rsid w:val="67BD87D8"/>
    <w:rsid w:val="68346381"/>
    <w:rsid w:val="68978CA3"/>
    <w:rsid w:val="69BDE756"/>
    <w:rsid w:val="6A2B6F7E"/>
    <w:rsid w:val="6B13BB9E"/>
    <w:rsid w:val="6B6D00D4"/>
    <w:rsid w:val="6BC73FDF"/>
    <w:rsid w:val="6D893768"/>
    <w:rsid w:val="6E2CA1D2"/>
    <w:rsid w:val="6E3DAAD6"/>
    <w:rsid w:val="6E6A7682"/>
    <w:rsid w:val="6E948ACE"/>
    <w:rsid w:val="707CCEDB"/>
    <w:rsid w:val="7184F3D3"/>
    <w:rsid w:val="71AFD0DE"/>
    <w:rsid w:val="73AC557D"/>
    <w:rsid w:val="75760FAB"/>
    <w:rsid w:val="7648BCBB"/>
    <w:rsid w:val="7919EEFD"/>
    <w:rsid w:val="79E04338"/>
    <w:rsid w:val="79F55044"/>
    <w:rsid w:val="7A637781"/>
    <w:rsid w:val="7B8506D4"/>
    <w:rsid w:val="7D3E9678"/>
    <w:rsid w:val="7DBD76DB"/>
    <w:rsid w:val="7E4A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56393"/>
  <w15:docId w15:val="{3AAB2BBA-C3A9-4B70-9F70-1E2237E7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847133"/>
    <w:pPr>
      <w:keepNext/>
      <w:spacing w:before="60" w:after="120"/>
      <w:outlineLvl w:val="1"/>
    </w:pPr>
    <w:rPr>
      <w:rFonts w:ascii="Arial" w:eastAsia="MS Mincho" w:hAnsi="Arial"/>
      <w:b/>
      <w:color w:val="005EB8" w:themeColor="accent1"/>
      <w:spacing w:val="-6"/>
      <w:kern w:val="28"/>
      <w:sz w:val="28"/>
      <w:szCs w:val="22"/>
      <w14:ligatures w14:val="standardContextual"/>
    </w:rPr>
  </w:style>
  <w:style w:type="paragraph" w:styleId="Heading3">
    <w:name w:val="heading 3"/>
    <w:basedOn w:val="Heading2"/>
    <w:next w:val="Normal"/>
    <w:link w:val="Heading3Char"/>
    <w:autoRedefine/>
    <w:qFormat/>
    <w:rsid w:val="00FA4212"/>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7133"/>
    <w:rPr>
      <w:rFonts w:ascii="Arial" w:eastAsia="MS Mincho" w:hAnsi="Arial"/>
      <w:b/>
      <w:color w:val="005EB8" w:themeColor="accent1"/>
      <w:spacing w:val="-6"/>
      <w:kern w:val="28"/>
      <w:sz w:val="28"/>
      <w:szCs w:val="22"/>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aliases w:val="normal"/>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FA421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3"/>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122E"/>
    <w:rPr>
      <w:b/>
      <w:color w:val="005EB8" w:themeColor="accent1"/>
      <w:sz w:val="84"/>
      <w:szCs w:val="84"/>
    </w:rPr>
  </w:style>
  <w:style w:type="character" w:customStyle="1" w:styleId="FrontpageTitleChar">
    <w:name w:val="Frontpage_Title Char"/>
    <w:basedOn w:val="DefaultParagraphFont"/>
    <w:link w:val="FrontpageTitle"/>
    <w:rsid w:val="00E5122E"/>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E5122E"/>
    <w:rPr>
      <w:b/>
      <w:color w:val="424D58" w:themeColor="accent6"/>
      <w:sz w:val="48"/>
      <w:szCs w:val="36"/>
    </w:rPr>
  </w:style>
  <w:style w:type="character" w:customStyle="1" w:styleId="FrontpagesubheadChar">
    <w:name w:val="Frontpage_subhead Char"/>
    <w:basedOn w:val="DefaultParagraphFont"/>
    <w:link w:val="Frontpagesubhead"/>
    <w:rsid w:val="00E5122E"/>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00416F"/>
    <w:pPr>
      <w:tabs>
        <w:tab w:val="left" w:pos="426"/>
        <w:tab w:val="right" w:pos="9866"/>
      </w:tabs>
      <w:spacing w:after="0"/>
    </w:pPr>
    <w:rPr>
      <w:color w:val="84919C" w:themeColor="accent2"/>
      <w:spacing w:val="-4"/>
      <w:sz w:val="18"/>
    </w:rPr>
  </w:style>
  <w:style w:type="character" w:customStyle="1" w:styleId="FooterChar">
    <w:name w:val="Footer Char"/>
    <w:basedOn w:val="DefaultParagraphFont"/>
    <w:link w:val="Footer"/>
    <w:uiPriority w:val="99"/>
    <w:rsid w:val="0000416F"/>
    <w:rPr>
      <w:rFonts w:ascii="Arial" w:hAnsi="Arial"/>
      <w:color w:val="84919C" w:themeColor="accent2"/>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aliases w:val="normal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paragraph" w:customStyle="1" w:styleId="TableHeader">
    <w:name w:val="Table Header"/>
    <w:basedOn w:val="Normal"/>
    <w:qFormat/>
    <w:rsid w:val="00B4378A"/>
    <w:pPr>
      <w:keepLines/>
      <w:tabs>
        <w:tab w:val="right" w:pos="14580"/>
      </w:tabs>
      <w:spacing w:before="60" w:after="60" w:line="264" w:lineRule="auto"/>
      <w:ind w:right="-108"/>
      <w:textboxTightWrap w:val="allLines"/>
    </w:pPr>
    <w:rPr>
      <w:rFonts w:eastAsia="SimSun" w:cs="Arial"/>
      <w:b/>
      <w:bCs/>
      <w:color w:val="auto"/>
      <w:sz w:val="20"/>
      <w:szCs w:val="20"/>
      <w:lang w:eastAsia="en-GB"/>
    </w:rPr>
  </w:style>
  <w:style w:type="paragraph" w:customStyle="1" w:styleId="TableText">
    <w:name w:val="Table Text"/>
    <w:basedOn w:val="Normal"/>
    <w:link w:val="TableTextChar"/>
    <w:qFormat/>
    <w:rsid w:val="00B4378A"/>
    <w:pPr>
      <w:keepLines/>
      <w:spacing w:before="60" w:after="60" w:line="264" w:lineRule="auto"/>
      <w:textboxTightWrap w:val="allLines"/>
    </w:pPr>
    <w:rPr>
      <w:color w:val="auto"/>
      <w:sz w:val="20"/>
      <w:lang w:eastAsia="en-GB"/>
    </w:rPr>
  </w:style>
  <w:style w:type="character" w:customStyle="1" w:styleId="TableTextChar">
    <w:name w:val="Table Text Char"/>
    <w:basedOn w:val="DefaultParagraphFont"/>
    <w:link w:val="TableText"/>
    <w:rsid w:val="00B4378A"/>
    <w:rPr>
      <w:rFonts w:ascii="Arial" w:hAnsi="Arial"/>
      <w:szCs w:val="24"/>
      <w:lang w:eastAsia="en-GB"/>
    </w:rPr>
  </w:style>
  <w:style w:type="paragraph" w:customStyle="1" w:styleId="Documenttitle">
    <w:name w:val="Document title"/>
    <w:basedOn w:val="Normal"/>
    <w:link w:val="DocumenttitleChar"/>
    <w:qFormat/>
    <w:rsid w:val="00B4378A"/>
    <w:pPr>
      <w:keepLines/>
      <w:suppressAutoHyphens/>
      <w:textboxTightWrap w:val="allLines"/>
    </w:pPr>
    <w:rPr>
      <w:color w:val="003350"/>
      <w:sz w:val="70"/>
      <w:szCs w:val="70"/>
      <w:lang w:eastAsia="en-GB"/>
    </w:rPr>
  </w:style>
  <w:style w:type="character" w:customStyle="1" w:styleId="DocumenttitleChar">
    <w:name w:val="Document title Char"/>
    <w:basedOn w:val="DefaultParagraphFont"/>
    <w:link w:val="Documenttitle"/>
    <w:rsid w:val="00B4378A"/>
    <w:rPr>
      <w:rFonts w:ascii="Arial" w:hAnsi="Arial"/>
      <w:color w:val="003350"/>
      <w:sz w:val="70"/>
      <w:szCs w:val="70"/>
      <w:lang w:eastAsia="en-GB"/>
    </w:rPr>
  </w:style>
  <w:style w:type="paragraph" w:customStyle="1" w:styleId="Docmgmtheading">
    <w:name w:val="Doc mgmt heading"/>
    <w:basedOn w:val="Normal"/>
    <w:link w:val="DocmgmtheadingChar"/>
    <w:qFormat/>
    <w:rsid w:val="00B4378A"/>
    <w:pPr>
      <w:keepLines/>
      <w:spacing w:line="264" w:lineRule="auto"/>
      <w:textboxTightWrap w:val="allLines"/>
    </w:pPr>
    <w:rPr>
      <w:b/>
      <w:color w:val="003350"/>
      <w:sz w:val="40"/>
      <w:szCs w:val="40"/>
      <w:lang w:eastAsia="en-GB"/>
    </w:rPr>
  </w:style>
  <w:style w:type="character" w:customStyle="1" w:styleId="DocmgmtheadingChar">
    <w:name w:val="Doc mgmt heading Char"/>
    <w:basedOn w:val="DefaultParagraphFont"/>
    <w:link w:val="Docmgmtheading"/>
    <w:rsid w:val="00B4378A"/>
    <w:rPr>
      <w:rFonts w:ascii="Arial" w:hAnsi="Arial"/>
      <w:b/>
      <w:color w:val="003350"/>
      <w:sz w:val="40"/>
      <w:szCs w:val="40"/>
      <w:lang w:eastAsia="en-GB"/>
    </w:rPr>
  </w:style>
  <w:style w:type="paragraph" w:customStyle="1" w:styleId="DocMgmtSubhead">
    <w:name w:val="Doc Mgmt Subhead"/>
    <w:basedOn w:val="Docmgmtheading"/>
    <w:link w:val="DocMgmtSubheadChar"/>
    <w:qFormat/>
    <w:rsid w:val="00B4378A"/>
    <w:rPr>
      <w:rFonts w:eastAsia="MS Mincho" w:cs="Arial"/>
      <w:spacing w:val="-8"/>
      <w:kern w:val="28"/>
      <w:sz w:val="28"/>
      <w:szCs w:val="28"/>
      <w:lang w:eastAsia="en-US"/>
      <w14:ligatures w14:val="standardContextual"/>
    </w:rPr>
  </w:style>
  <w:style w:type="character" w:customStyle="1" w:styleId="DocMgmtSubheadChar">
    <w:name w:val="Doc Mgmt Subhead Char"/>
    <w:basedOn w:val="Heading2Char"/>
    <w:link w:val="DocMgmtSubhead"/>
    <w:rsid w:val="00B4378A"/>
    <w:rPr>
      <w:rFonts w:ascii="Arial" w:eastAsia="MS Mincho" w:hAnsi="Arial" w:cs="Arial"/>
      <w:b/>
      <w:color w:val="003350"/>
      <w:spacing w:val="-8"/>
      <w:kern w:val="28"/>
      <w:sz w:val="28"/>
      <w:szCs w:val="28"/>
      <w14:ligatures w14:val="standardContextual"/>
    </w:rPr>
  </w:style>
  <w:style w:type="table" w:styleId="TableGrid">
    <w:name w:val="Table Grid"/>
    <w:basedOn w:val="TableNormal"/>
    <w:uiPriority w:val="59"/>
    <w:rsid w:val="001949F6"/>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A390F"/>
  </w:style>
  <w:style w:type="character" w:styleId="CommentReference">
    <w:name w:val="annotation reference"/>
    <w:basedOn w:val="DefaultParagraphFont"/>
    <w:uiPriority w:val="99"/>
    <w:semiHidden/>
    <w:unhideWhenUsed/>
    <w:rsid w:val="00847133"/>
    <w:rPr>
      <w:sz w:val="16"/>
      <w:szCs w:val="16"/>
    </w:rPr>
  </w:style>
  <w:style w:type="paragraph" w:styleId="CommentText">
    <w:name w:val="annotation text"/>
    <w:basedOn w:val="Normal"/>
    <w:link w:val="CommentTextChar"/>
    <w:uiPriority w:val="99"/>
    <w:semiHidden/>
    <w:unhideWhenUsed/>
    <w:rsid w:val="00847133"/>
    <w:rPr>
      <w:sz w:val="20"/>
      <w:szCs w:val="20"/>
    </w:rPr>
  </w:style>
  <w:style w:type="character" w:customStyle="1" w:styleId="CommentTextChar">
    <w:name w:val="Comment Text Char"/>
    <w:basedOn w:val="DefaultParagraphFont"/>
    <w:link w:val="CommentText"/>
    <w:uiPriority w:val="99"/>
    <w:semiHidden/>
    <w:rsid w:val="00847133"/>
    <w:rPr>
      <w:rFonts w:ascii="Arial" w:hAnsi="Arial"/>
      <w:color w:val="0F0F0F" w:themeColor="text1"/>
    </w:rPr>
  </w:style>
  <w:style w:type="paragraph" w:styleId="CommentSubject">
    <w:name w:val="annotation subject"/>
    <w:basedOn w:val="CommentText"/>
    <w:next w:val="CommentText"/>
    <w:link w:val="CommentSubjectChar"/>
    <w:uiPriority w:val="99"/>
    <w:semiHidden/>
    <w:unhideWhenUsed/>
    <w:rsid w:val="00847133"/>
    <w:rPr>
      <w:b/>
      <w:bCs/>
    </w:rPr>
  </w:style>
  <w:style w:type="character" w:customStyle="1" w:styleId="CommentSubjectChar">
    <w:name w:val="Comment Subject Char"/>
    <w:basedOn w:val="CommentTextChar"/>
    <w:link w:val="CommentSubject"/>
    <w:uiPriority w:val="99"/>
    <w:semiHidden/>
    <w:rsid w:val="00847133"/>
    <w:rPr>
      <w:rFonts w:ascii="Arial" w:hAnsi="Arial"/>
      <w:b/>
      <w:bCs/>
      <w:color w:val="0F0F0F" w:themeColor="text1"/>
    </w:rPr>
  </w:style>
  <w:style w:type="paragraph" w:customStyle="1" w:styleId="Tabletext0">
    <w:name w:val="Table text"/>
    <w:basedOn w:val="Normal"/>
    <w:uiPriority w:val="99"/>
    <w:rsid w:val="00CC29BA"/>
    <w:pPr>
      <w:suppressAutoHyphens/>
      <w:spacing w:before="40" w:after="40"/>
      <w:textboxTightWrap w:val="none"/>
    </w:pPr>
    <w:rPr>
      <w:color w:val="auto"/>
      <w:sz w:val="20"/>
      <w:szCs w:val="20"/>
    </w:rPr>
  </w:style>
  <w:style w:type="paragraph" w:customStyle="1" w:styleId="xmsonormal">
    <w:name w:val="x_msonormal"/>
    <w:basedOn w:val="Normal"/>
    <w:rsid w:val="00CC29BA"/>
    <w:pPr>
      <w:spacing w:before="100" w:beforeAutospacing="1" w:after="100" w:afterAutospacing="1"/>
      <w:textboxTightWrap w:val="none"/>
    </w:pPr>
    <w:rPr>
      <w:rFonts w:ascii="Times New Roman" w:hAnsi="Times New Roman"/>
      <w:color w:val="auto"/>
      <w:lang w:eastAsia="en-GB"/>
    </w:rPr>
  </w:style>
  <w:style w:type="paragraph" w:customStyle="1" w:styleId="xmsolistparagraph">
    <w:name w:val="x_msolistparagraph"/>
    <w:basedOn w:val="Normal"/>
    <w:rsid w:val="00CC29BA"/>
    <w:pPr>
      <w:spacing w:before="100" w:beforeAutospacing="1" w:after="100" w:afterAutospacing="1"/>
      <w:textboxTightWrap w:val="none"/>
    </w:pPr>
    <w:rPr>
      <w:rFonts w:ascii="Times New Roman" w:hAnsi="Times New Roman"/>
      <w:color w:val="auto"/>
      <w:lang w:eastAsia="en-GB"/>
    </w:rPr>
  </w:style>
  <w:style w:type="character" w:styleId="FollowedHyperlink">
    <w:name w:val="FollowedHyperlink"/>
    <w:basedOn w:val="DefaultParagraphFont"/>
    <w:uiPriority w:val="99"/>
    <w:semiHidden/>
    <w:unhideWhenUsed/>
    <w:rsid w:val="005648ED"/>
    <w:rPr>
      <w:color w:val="7C285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93910">
      <w:bodyDiv w:val="1"/>
      <w:marLeft w:val="0"/>
      <w:marRight w:val="0"/>
      <w:marTop w:val="0"/>
      <w:marBottom w:val="0"/>
      <w:divBdr>
        <w:top w:val="none" w:sz="0" w:space="0" w:color="auto"/>
        <w:left w:val="none" w:sz="0" w:space="0" w:color="auto"/>
        <w:bottom w:val="none" w:sz="0" w:space="0" w:color="auto"/>
        <w:right w:val="none" w:sz="0" w:space="0" w:color="auto"/>
      </w:divBdr>
    </w:div>
    <w:div w:id="911433435">
      <w:bodyDiv w:val="1"/>
      <w:marLeft w:val="0"/>
      <w:marRight w:val="0"/>
      <w:marTop w:val="0"/>
      <w:marBottom w:val="0"/>
      <w:divBdr>
        <w:top w:val="none" w:sz="0" w:space="0" w:color="auto"/>
        <w:left w:val="none" w:sz="0" w:space="0" w:color="auto"/>
        <w:bottom w:val="none" w:sz="0" w:space="0" w:color="auto"/>
        <w:right w:val="none" w:sz="0" w:space="0" w:color="auto"/>
      </w:divBdr>
    </w:div>
    <w:div w:id="17620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so.org/home.html"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ywright.dev/"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igital.nhs.uk/data-and-information/information-standards/information-standards-and-data-collections-including-extractions/publications-and-notifications/standards-and-collections/dcb0160-clinical-risk-management-its-application-in-the-deployment-and-use-of-health-it-systems"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data-and-information/information-standards/information-standards-and-data-collections-including-extractions/publications-and-notifications/standards-and-collections/dcb0129-clinical-risk-management-its-application-in-the-manufacture-of-health-it-system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c4\Downloads\NHS%20Digital_basic_template_Plain_Gre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92DBE396124CA59BD7165145DAD10A"/>
        <w:category>
          <w:name w:val="General"/>
          <w:gallery w:val="placeholder"/>
        </w:category>
        <w:types>
          <w:type w:val="bbPlcHdr"/>
        </w:types>
        <w:behaviors>
          <w:behavior w:val="content"/>
        </w:behaviors>
        <w:guid w:val="{21FFA626-8CC6-4C76-9561-7570629B703B}"/>
      </w:docPartPr>
      <w:docPartBody>
        <w:p w:rsidR="00C25B88" w:rsidRDefault="00E05848">
          <w:pPr>
            <w:pStyle w:val="A592DBE396124CA59BD7165145DAD10A"/>
          </w:pPr>
          <w:r w:rsidRPr="00DD77F0">
            <w:t>Title of document</w:t>
          </w:r>
        </w:p>
      </w:docPartBody>
    </w:docPart>
    <w:docPart>
      <w:docPartPr>
        <w:name w:val="403F7521F1654B5BA47F73440A7738A2"/>
        <w:category>
          <w:name w:val="General"/>
          <w:gallery w:val="placeholder"/>
        </w:category>
        <w:types>
          <w:type w:val="bbPlcHdr"/>
        </w:types>
        <w:behaviors>
          <w:behavior w:val="content"/>
        </w:behaviors>
        <w:guid w:val="{56D98C1C-4BF0-4DF6-B3AC-AAFD13A8C257}"/>
      </w:docPartPr>
      <w:docPartBody>
        <w:p w:rsidR="00C25B88" w:rsidRDefault="00E05848">
          <w:pPr>
            <w:pStyle w:val="403F7521F1654B5BA47F73440A7738A2"/>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848"/>
    <w:rsid w:val="000D6B6D"/>
    <w:rsid w:val="001B7EF5"/>
    <w:rsid w:val="002A2A9D"/>
    <w:rsid w:val="00352A7F"/>
    <w:rsid w:val="004E26E4"/>
    <w:rsid w:val="00573872"/>
    <w:rsid w:val="006B7C9C"/>
    <w:rsid w:val="006F1C59"/>
    <w:rsid w:val="00770D37"/>
    <w:rsid w:val="009B3E7E"/>
    <w:rsid w:val="00B15A17"/>
    <w:rsid w:val="00B15EE0"/>
    <w:rsid w:val="00B754BD"/>
    <w:rsid w:val="00B80C25"/>
    <w:rsid w:val="00C25B88"/>
    <w:rsid w:val="00C52F32"/>
    <w:rsid w:val="00CF2A81"/>
    <w:rsid w:val="00E05848"/>
    <w:rsid w:val="00E537D4"/>
    <w:rsid w:val="00F27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92DBE396124CA59BD7165145DAD10A">
    <w:name w:val="A592DBE396124CA59BD7165145DAD10A"/>
  </w:style>
  <w:style w:type="paragraph" w:customStyle="1" w:styleId="403F7521F1654B5BA47F73440A7738A2">
    <w:name w:val="403F7521F1654B5BA47F73440A773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80C1163B3BC224883DA57FCD85B7485" ma:contentTypeVersion="11" ma:contentTypeDescription="Create a new document." ma:contentTypeScope="" ma:versionID="0484375deb4f33bd3ddf490ea91a66fd">
  <xsd:schema xmlns:xsd="http://www.w3.org/2001/XMLSchema" xmlns:xs="http://www.w3.org/2001/XMLSchema" xmlns:p="http://schemas.microsoft.com/office/2006/metadata/properties" xmlns:ns2="1bc4131b-630c-434c-96e2-23c49f6ec121" xmlns:ns3="e24aef1d-ebf5-41e8-92d3-048dc87c4a0f" targetNamespace="http://schemas.microsoft.com/office/2006/metadata/properties" ma:root="true" ma:fieldsID="4c40b12b2abca33ecbae2c13a4ed828e" ns2:_="" ns3:_="">
    <xsd:import namespace="1bc4131b-630c-434c-96e2-23c49f6ec121"/>
    <xsd:import namespace="e24aef1d-ebf5-41e8-92d3-048dc87c4a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4131b-630c-434c-96e2-23c49f6e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aef1d-ebf5-41e8-92d3-048dc87c4a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0B7AF-6A0B-4A7A-9D15-42AAB1434DE4}">
  <ds:schemaRefs>
    <ds:schemaRef ds:uri="http://schemas.openxmlformats.org/officeDocument/2006/bibliography"/>
  </ds:schemaRefs>
</ds:datastoreItem>
</file>

<file path=customXml/itemProps2.xml><?xml version="1.0" encoding="utf-8"?>
<ds:datastoreItem xmlns:ds="http://schemas.openxmlformats.org/officeDocument/2006/customXml" ds:itemID="{550FB575-913A-44EF-BE79-F0F41FE86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4131b-630c-434c-96e2-23c49f6ec121"/>
    <ds:schemaRef ds:uri="e24aef1d-ebf5-41e8-92d3-048dc87c4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052DD-DDCB-4127-8F49-D66AB66E4E3A}">
  <ds:schemaRefs>
    <ds:schemaRef ds:uri="http://schemas.microsoft.com/sharepoint/v3/contenttype/forms"/>
  </ds:schemaRefs>
</ds:datastoreItem>
</file>

<file path=customXml/itemProps4.xml><?xml version="1.0" encoding="utf-8"?>
<ds:datastoreItem xmlns:ds="http://schemas.openxmlformats.org/officeDocument/2006/customXml" ds:itemID="{D1C2799B-5345-4F12-8888-054CDCE165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NHS Digital_basic_template_Plain_Grey</Template>
  <TotalTime>3</TotalTime>
  <Pages>1</Pages>
  <Words>4833</Words>
  <Characters>27552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Clinical Risk Management Plan</vt:lpstr>
    </vt:vector>
  </TitlesOfParts>
  <Company>Health &amp; Social Care Information Centre</Company>
  <LinksUpToDate>false</LinksUpToDate>
  <CharactersWithSpaces>32321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Risk Management Plan</dc:title>
  <dc:creator>Rebecca Wilson</dc:creator>
  <cp:lastModifiedBy>WARWICK, Paul (HUMBER TEACHING NHS FOUNDATION TRUST)</cp:lastModifiedBy>
  <cp:revision>4</cp:revision>
  <cp:lastPrinted>2017-10-04T10:43:00Z</cp:lastPrinted>
  <dcterms:created xsi:type="dcterms:W3CDTF">2024-02-12T13:55:00Z</dcterms:created>
  <dcterms:modified xsi:type="dcterms:W3CDTF">2024-02-12T14:03:00Z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cicOrgProfessionalGroup">
    <vt:lpwstr/>
  </property>
  <property fmtid="{D5CDD505-2E9C-101B-9397-08002B2CF9AE}" pid="3" name="ContentTypeId">
    <vt:lpwstr>0x010100280C1163B3BC224883DA57FCD85B7485</vt:lpwstr>
  </property>
  <property fmtid="{D5CDD505-2E9C-101B-9397-08002B2CF9AE}" pid="4" name="hscicOrgOfficeLocation">
    <vt:lpwstr/>
  </property>
  <property fmtid="{D5CDD505-2E9C-101B-9397-08002B2CF9AE}" pid="5" name="hscicOrgCorporateFunction">
    <vt:lpwstr/>
  </property>
  <property fmtid="{D5CDD505-2E9C-101B-9397-08002B2CF9AE}" pid="6" name="hscicOrgPortfolioDomain">
    <vt:lpwstr/>
  </property>
  <property fmtid="{D5CDD505-2E9C-101B-9397-08002B2CF9AE}" pid="7" name="hscicDocumentType">
    <vt:lpwstr>147;#Templates|aff1a68b-1933-4dcf-8d00-314af96fd52f</vt:lpwstr>
  </property>
</Properties>
</file>