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775E" w14:textId="77777777" w:rsidR="000C24AF" w:rsidRDefault="000C24AF" w:rsidP="000C24AF">
      <w:bookmarkStart w:id="0" w:name="_Hlk116203831"/>
      <w:bookmarkEnd w:id="0"/>
    </w:p>
    <w:p w14:paraId="389F2033" w14:textId="77777777" w:rsidR="001D243C" w:rsidRDefault="001D243C" w:rsidP="00103F4D">
      <w:pPr>
        <w:pStyle w:val="Frontpagesubhead"/>
      </w:pPr>
    </w:p>
    <w:p w14:paraId="4BA31034" w14:textId="77777777" w:rsidR="001D243C" w:rsidRDefault="001D243C" w:rsidP="00103F4D">
      <w:pPr>
        <w:pStyle w:val="Frontpagesubhead"/>
      </w:pPr>
    </w:p>
    <w:p w14:paraId="49B18643" w14:textId="77777777" w:rsidR="00F25CC7" w:rsidRDefault="00F25CC7" w:rsidP="00103F4D">
      <w:pPr>
        <w:pStyle w:val="Frontpagesubhead"/>
      </w:pPr>
      <w:r>
        <w:tab/>
      </w:r>
    </w:p>
    <w:p w14:paraId="3A789D58" w14:textId="77777777" w:rsidR="00F25CC7" w:rsidRDefault="009C27F0" w:rsidP="00F25CC7">
      <w:r>
        <w:rPr>
          <w:noProof/>
          <w:lang w:eastAsia="en-GB"/>
        </w:rPr>
        <mc:AlternateContent>
          <mc:Choice Requires="wps">
            <w:drawing>
              <wp:anchor distT="0" distB="0" distL="114300" distR="114300" simplePos="0" relativeHeight="251661312" behindDoc="0" locked="0" layoutInCell="1" allowOverlap="1" wp14:anchorId="12338BDF" wp14:editId="5E899B9D">
                <wp:simplePos x="0" y="0"/>
                <wp:positionH relativeFrom="page">
                  <wp:posOffset>648335</wp:posOffset>
                </wp:positionH>
                <wp:positionV relativeFrom="page">
                  <wp:posOffset>5688965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67322" w14:textId="5B187A23" w:rsidR="001949F6" w:rsidRDefault="001949F6" w:rsidP="009C27F0">
                            <w:pPr>
                              <w:pStyle w:val="Publisheddate"/>
                              <w:tabs>
                                <w:tab w:val="left" w:pos="6663"/>
                              </w:tabs>
                            </w:pPr>
                            <w:r w:rsidRPr="00103F4D">
                              <w:t xml:space="preserve">Published </w:t>
                            </w:r>
                            <w:r w:rsidR="00EC438B">
                              <w:t>01.11.2012</w:t>
                            </w:r>
                          </w:p>
                          <w:p w14:paraId="219561C2" w14:textId="4320869F" w:rsidR="00EC438B" w:rsidRPr="00103F4D" w:rsidRDefault="00EC438B" w:rsidP="009C27F0">
                            <w:pPr>
                              <w:pStyle w:val="Publisheddate"/>
                              <w:tabs>
                                <w:tab w:val="left" w:pos="6663"/>
                              </w:tabs>
                            </w:pPr>
                            <w:r>
                              <w:t>Reviewed 25.04.2023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38BDF" id="_x0000_t202" coordsize="21600,21600" o:spt="202" path="m,l,21600r21600,l21600,xe">
                <v:stroke joinstyle="miter"/>
                <v:path gradientshapeok="t" o:connecttype="rect"/>
              </v:shapetype>
              <v:shape id="Text Box 3" o:spid="_x0000_s1026" type="#_x0000_t202" style="position:absolute;margin-left:51.05pt;margin-top:447.95pt;width:379.3pt;height:3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" filled="f" stroked="f" strokeweight=".5pt">
                <v:textbox inset="0,0,0,0">
                  <w:txbxContent>
                    <w:p w14:paraId="12B67322" w14:textId="5B187A23" w:rsidR="001949F6" w:rsidRDefault="001949F6" w:rsidP="009C27F0">
                      <w:pPr>
                        <w:pStyle w:val="Publisheddate"/>
                        <w:tabs>
                          <w:tab w:val="left" w:pos="6663"/>
                        </w:tabs>
                      </w:pPr>
                      <w:r w:rsidRPr="00103F4D">
                        <w:t xml:space="preserve">Published </w:t>
                      </w:r>
                      <w:r w:rsidR="00EC438B">
                        <w:t>01.11.2012</w:t>
                      </w:r>
                    </w:p>
                    <w:p w14:paraId="219561C2" w14:textId="4320869F" w:rsidR="00EC438B" w:rsidRPr="00103F4D" w:rsidRDefault="00EC438B" w:rsidP="009C27F0">
                      <w:pPr>
                        <w:pStyle w:val="Publisheddate"/>
                        <w:tabs>
                          <w:tab w:val="left" w:pos="6663"/>
                        </w:tabs>
                      </w:pPr>
                      <w:r>
                        <w:t>Reviewed 25.04.2023</w:t>
                      </w:r>
                    </w:p>
                  </w:txbxContent>
                </v:textbox>
                <w10:wrap anchorx="page" anchory="pag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023B950" wp14:editId="558925C0">
                <wp:simplePos x="0" y="0"/>
                <wp:positionH relativeFrom="page">
                  <wp:posOffset>648335</wp:posOffset>
                </wp:positionH>
                <wp:positionV relativeFrom="page">
                  <wp:posOffset>4032250</wp:posOffset>
                </wp:positionV>
                <wp:extent cx="6372000" cy="1692000"/>
                <wp:effectExtent l="0" t="0" r="10160" b="3810"/>
                <wp:wrapNone/>
                <wp:docPr id="2" name="Text Box 2"/>
                <wp:cNvGraphicFramePr/>
                <a:graphic xmlns:a="http://schemas.openxmlformats.org/drawingml/2006/main">
                  <a:graphicData uri="http://schemas.microsoft.com/office/word/2010/wordprocessingShape">
                    <wps:wsp>
                      <wps:cNvSpPr txBox="1"/>
                      <wps:spPr>
                        <a:xfrm>
                          <a:off x="0" y="0"/>
                          <a:ext cx="6372000" cy="169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036308880"/>
                              <w:placeholder>
                                <w:docPart w:val="A592DBE396124CA59BD7165145DAD10A"/>
                              </w:placeholder>
                              <w:dataBinding w:prefixMappings="xmlns:ns0='http://purl.org/dc/elements/1.1/' xmlns:ns1='http://schemas.openxmlformats.org/package/2006/metadata/core-properties' " w:xpath="/ns1:coreProperties[1]/ns0:title[1]" w:storeItemID="{6C3C8BC8-F283-45AE-878A-BAB7291924A1}"/>
                              <w:text/>
                            </w:sdtPr>
                            <w:sdtContent>
                              <w:p w14:paraId="4936DACB" w14:textId="0E4DACA0" w:rsidR="001949F6" w:rsidRDefault="001949F6" w:rsidP="00103F4D">
                                <w:pPr>
                                  <w:pStyle w:val="FrontpageTitle"/>
                                </w:pPr>
                                <w:r>
                                  <w:t xml:space="preserve">Clinical </w:t>
                                </w:r>
                                <w:r w:rsidR="00DB7FE3">
                                  <w:t xml:space="preserve">Safety Case Report </w:t>
                                </w:r>
                                <w:r w:rsidR="002A1908">
                                  <w:t>Interweave Portal</w:t>
                                </w:r>
                              </w:p>
                            </w:sdtContent>
                          </w:sdt>
                          <w:p w14:paraId="58748B5D" w14:textId="59D3FD19" w:rsidR="001949F6" w:rsidRDefault="002A1908" w:rsidP="00103F4D">
                            <w:pPr>
                              <w:pStyle w:val="Frontpagesubhead"/>
                            </w:pPr>
                            <w:r>
                              <w:t xml:space="preserve">Interweave </w:t>
                            </w:r>
                            <w:r w:rsidR="00275E78">
                              <w:t xml:space="preserve">Care </w:t>
                            </w:r>
                            <w:r>
                              <w:t xml:space="preserve">Portal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3B950" id="Text Box 2" o:spid="_x0000_s1027" type="#_x0000_t202" style="position:absolute;margin-left:51.05pt;margin-top:317.5pt;width:501.75pt;height:13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" filled="f" stroked="f" strokeweight=".5pt">
                <v:textbox inset="0,0,0,0">
                  <w:txbxContent>
                    <w:sdt>
                      <w:sdtPr>
                        <w:alias w:val="Title"/>
                        <w:tag w:val="title"/>
                        <w:id w:val="1036308880"/>
                        <w:placeholder>
                          <w:docPart w:val="A592DBE396124CA59BD7165145DAD10A"/>
                        </w:placeholder>
                        <w:dataBinding w:prefixMappings="xmlns:ns0='http://purl.org/dc/elements/1.1/' xmlns:ns1='http://schemas.openxmlformats.org/package/2006/metadata/core-properties' " w:xpath="/ns1:coreProperties[1]/ns0:title[1]" w:storeItemID="{6C3C8BC8-F283-45AE-878A-BAB7291924A1}"/>
                        <w:text/>
                      </w:sdtPr>
                      <w:sdtContent>
                        <w:p w14:paraId="4936DACB" w14:textId="0E4DACA0" w:rsidR="001949F6" w:rsidRDefault="001949F6" w:rsidP="00103F4D">
                          <w:pPr>
                            <w:pStyle w:val="FrontpageTitle"/>
                          </w:pPr>
                          <w:r>
                            <w:t xml:space="preserve">Clinical </w:t>
                          </w:r>
                          <w:r w:rsidR="00DB7FE3">
                            <w:t xml:space="preserve">Safety Case Report </w:t>
                          </w:r>
                          <w:r w:rsidR="002A1908">
                            <w:t>Interweave Portal</w:t>
                          </w:r>
                        </w:p>
                      </w:sdtContent>
                    </w:sdt>
                    <w:p w14:paraId="58748B5D" w14:textId="59D3FD19" w:rsidR="001949F6" w:rsidRDefault="002A1908" w:rsidP="00103F4D">
                      <w:pPr>
                        <w:pStyle w:val="Frontpagesubhead"/>
                      </w:pPr>
                      <w:r>
                        <w:t xml:space="preserve">Interweave </w:t>
                      </w:r>
                      <w:r w:rsidR="00275E78">
                        <w:t xml:space="preserve">Care </w:t>
                      </w:r>
                      <w:r>
                        <w:t xml:space="preserve">Portal </w:t>
                      </w:r>
                    </w:p>
                  </w:txbxContent>
                </v:textbox>
                <w10:wrap anchorx="page" anchory="page"/>
              </v:shape>
            </w:pict>
          </mc:Fallback>
        </mc:AlternateContent>
      </w:r>
    </w:p>
    <w:p w14:paraId="40390D1D" w14:textId="77777777" w:rsidR="001D243C" w:rsidRDefault="001D243C" w:rsidP="00F25CC7"/>
    <w:p w14:paraId="67B8EAB3" w14:textId="77777777" w:rsidR="00B4378A" w:rsidRDefault="00B4378A" w:rsidP="00F25CC7"/>
    <w:p w14:paraId="3C10B4B6" w14:textId="77777777" w:rsidR="00B4378A" w:rsidRDefault="00B4378A" w:rsidP="00F25CC7"/>
    <w:p w14:paraId="67F1823B" w14:textId="77777777" w:rsidR="00B4378A" w:rsidRDefault="00B4378A" w:rsidP="00F25CC7"/>
    <w:p w14:paraId="371E02A7" w14:textId="77777777" w:rsidR="00B4378A" w:rsidRDefault="00B4378A" w:rsidP="00F25CC7"/>
    <w:p w14:paraId="155885C1" w14:textId="77777777" w:rsidR="00B4378A" w:rsidRDefault="00B4378A" w:rsidP="00F25CC7"/>
    <w:p w14:paraId="001002BA" w14:textId="77777777" w:rsidR="00B4378A" w:rsidRDefault="00B4378A" w:rsidP="00F25CC7"/>
    <w:p w14:paraId="0145433C" w14:textId="77777777" w:rsidR="00B4378A" w:rsidRDefault="00B4378A" w:rsidP="00F25CC7"/>
    <w:p w14:paraId="593107F9" w14:textId="77777777" w:rsidR="00B4378A" w:rsidRDefault="00B4378A" w:rsidP="00F25CC7"/>
    <w:p w14:paraId="490BC546" w14:textId="77777777" w:rsidR="00B4378A" w:rsidRDefault="00B4378A" w:rsidP="00F25CC7"/>
    <w:p w14:paraId="639BE738" w14:textId="77777777" w:rsidR="00B4378A" w:rsidRDefault="00B4378A" w:rsidP="00F25CC7"/>
    <w:p w14:paraId="6F02328C" w14:textId="77777777" w:rsidR="00B4378A" w:rsidRDefault="00B4378A" w:rsidP="00F25CC7"/>
    <w:p w14:paraId="425A1195" w14:textId="77777777" w:rsidR="00B4378A" w:rsidRDefault="00B4378A" w:rsidP="00F25CC7"/>
    <w:p w14:paraId="14614A30" w14:textId="77777777" w:rsidR="00B4378A" w:rsidRDefault="00B4378A" w:rsidP="00F25CC7"/>
    <w:p w14:paraId="7367CABB" w14:textId="77777777" w:rsidR="00B4378A" w:rsidRDefault="00B4378A" w:rsidP="00F25CC7"/>
    <w:p w14:paraId="6FD96A15" w14:textId="77777777" w:rsidR="00B4378A" w:rsidRDefault="00B4378A" w:rsidP="00F25CC7"/>
    <w:tbl>
      <w:tblPr>
        <w:tblW w:w="5000" w:type="pct"/>
        <w:tblBorders>
          <w:top w:val="single" w:sz="4" w:space="0" w:color="B9B9B9"/>
          <w:bottom w:val="single" w:sz="4" w:space="0" w:color="B9B9B9"/>
          <w:insideH w:val="single" w:sz="4" w:space="0" w:color="B9B9B9"/>
        </w:tblBorders>
        <w:tblLook w:val="01E0" w:firstRow="1" w:lastRow="1" w:firstColumn="1" w:lastColumn="1" w:noHBand="0" w:noVBand="0"/>
      </w:tblPr>
      <w:tblGrid>
        <w:gridCol w:w="2603"/>
        <w:gridCol w:w="3330"/>
        <w:gridCol w:w="2081"/>
        <w:gridCol w:w="1850"/>
      </w:tblGrid>
      <w:tr w:rsidR="00B4378A" w:rsidRPr="00B476EC" w14:paraId="3DAFC875" w14:textId="77777777" w:rsidTr="001949F6">
        <w:trPr>
          <w:trHeight w:val="340"/>
        </w:trPr>
        <w:tc>
          <w:tcPr>
            <w:tcW w:w="5000" w:type="pct"/>
            <w:gridSpan w:val="4"/>
          </w:tcPr>
          <w:p w14:paraId="02C7951A" w14:textId="47B56266" w:rsidR="00B4378A" w:rsidRPr="00E765C1" w:rsidRDefault="00B4378A" w:rsidP="001949F6">
            <w:pPr>
              <w:pStyle w:val="TableHeader"/>
              <w:rPr>
                <w:sz w:val="24"/>
                <w:szCs w:val="24"/>
              </w:rPr>
            </w:pPr>
            <w:r w:rsidRPr="00E765C1">
              <w:rPr>
                <w:sz w:val="24"/>
                <w:szCs w:val="24"/>
              </w:rPr>
              <w:t xml:space="preserve">Document filename: </w:t>
            </w:r>
            <w:r w:rsidR="002A1908" w:rsidRPr="00E765C1">
              <w:rPr>
                <w:sz w:val="24"/>
                <w:szCs w:val="24"/>
              </w:rPr>
              <w:t>CSCR</w:t>
            </w:r>
            <w:r w:rsidR="00275E78" w:rsidRPr="00E765C1">
              <w:rPr>
                <w:sz w:val="24"/>
                <w:szCs w:val="24"/>
              </w:rPr>
              <w:t xml:space="preserve"> Interweave</w:t>
            </w:r>
          </w:p>
        </w:tc>
      </w:tr>
      <w:tr w:rsidR="00B4378A" w:rsidRPr="00B476EC" w14:paraId="21FF4697" w14:textId="77777777" w:rsidTr="001949F6">
        <w:trPr>
          <w:trHeight w:val="170"/>
        </w:trPr>
        <w:tc>
          <w:tcPr>
            <w:tcW w:w="1319" w:type="pct"/>
          </w:tcPr>
          <w:p w14:paraId="1BAA0B52" w14:textId="77777777" w:rsidR="00B4378A" w:rsidRPr="00E765C1" w:rsidRDefault="00B4378A" w:rsidP="001949F6">
            <w:pPr>
              <w:pStyle w:val="TableHeader"/>
              <w:rPr>
                <w:sz w:val="24"/>
                <w:szCs w:val="24"/>
              </w:rPr>
            </w:pPr>
            <w:r w:rsidRPr="00E765C1">
              <w:rPr>
                <w:sz w:val="24"/>
                <w:szCs w:val="24"/>
              </w:rPr>
              <w:t>Directorate / Programme</w:t>
            </w:r>
          </w:p>
        </w:tc>
        <w:tc>
          <w:tcPr>
            <w:tcW w:w="1688" w:type="pct"/>
            <w:tcBorders>
              <w:right w:val="single" w:sz="4" w:space="0" w:color="B9B9B9"/>
            </w:tcBorders>
          </w:tcPr>
          <w:p w14:paraId="658118F6" w14:textId="03594EF6" w:rsidR="00B4378A" w:rsidRPr="00E765C1" w:rsidRDefault="00275E78" w:rsidP="001949F6">
            <w:pPr>
              <w:pStyle w:val="TableText"/>
              <w:rPr>
                <w:sz w:val="24"/>
              </w:rPr>
            </w:pPr>
            <w:r w:rsidRPr="00E765C1">
              <w:rPr>
                <w:sz w:val="24"/>
              </w:rPr>
              <w:t>I</w:t>
            </w:r>
            <w:r w:rsidR="00E839F6" w:rsidRPr="00E765C1">
              <w:rPr>
                <w:sz w:val="24"/>
              </w:rPr>
              <w:t>C</w:t>
            </w:r>
            <w:r w:rsidRPr="00E765C1">
              <w:rPr>
                <w:sz w:val="24"/>
              </w:rPr>
              <w:t xml:space="preserve"> </w:t>
            </w:r>
            <w:r w:rsidR="00460596" w:rsidRPr="00E765C1">
              <w:rPr>
                <w:sz w:val="24"/>
              </w:rPr>
              <w:t>Portal</w:t>
            </w:r>
          </w:p>
        </w:tc>
        <w:tc>
          <w:tcPr>
            <w:tcW w:w="1055" w:type="pct"/>
            <w:tcBorders>
              <w:left w:val="single" w:sz="4" w:space="0" w:color="B9B9B9"/>
            </w:tcBorders>
          </w:tcPr>
          <w:p w14:paraId="24A77CD8" w14:textId="3661804E" w:rsidR="00B4378A" w:rsidRPr="00E765C1" w:rsidRDefault="00B4378A" w:rsidP="001949F6">
            <w:pPr>
              <w:pStyle w:val="TableHeader"/>
              <w:rPr>
                <w:sz w:val="24"/>
                <w:szCs w:val="24"/>
              </w:rPr>
            </w:pPr>
            <w:r w:rsidRPr="00E765C1">
              <w:rPr>
                <w:sz w:val="24"/>
                <w:szCs w:val="24"/>
              </w:rPr>
              <w:t>Project</w:t>
            </w:r>
            <w:r w:rsidR="002A1908" w:rsidRPr="00E765C1">
              <w:rPr>
                <w:sz w:val="24"/>
                <w:szCs w:val="24"/>
              </w:rPr>
              <w:t xml:space="preserve"> I</w:t>
            </w:r>
            <w:r w:rsidR="00460596" w:rsidRPr="00E765C1">
              <w:rPr>
                <w:sz w:val="24"/>
                <w:szCs w:val="24"/>
              </w:rPr>
              <w:t xml:space="preserve">nterweave </w:t>
            </w:r>
          </w:p>
        </w:tc>
        <w:tc>
          <w:tcPr>
            <w:tcW w:w="938" w:type="pct"/>
          </w:tcPr>
          <w:p w14:paraId="486D3E63" w14:textId="77777777" w:rsidR="00B4378A" w:rsidRPr="00E765C1" w:rsidRDefault="00B4378A" w:rsidP="001949F6">
            <w:pPr>
              <w:pStyle w:val="TableText"/>
              <w:rPr>
                <w:sz w:val="24"/>
              </w:rPr>
            </w:pPr>
          </w:p>
        </w:tc>
      </w:tr>
      <w:tr w:rsidR="00B4378A" w:rsidRPr="00B476EC" w14:paraId="45C2660B" w14:textId="77777777" w:rsidTr="001949F6">
        <w:trPr>
          <w:trHeight w:val="170"/>
        </w:trPr>
        <w:tc>
          <w:tcPr>
            <w:tcW w:w="3007" w:type="pct"/>
            <w:gridSpan w:val="2"/>
            <w:tcBorders>
              <w:right w:val="single" w:sz="4" w:space="0" w:color="B9B9B9"/>
            </w:tcBorders>
          </w:tcPr>
          <w:p w14:paraId="5943D48A" w14:textId="18F80181" w:rsidR="00B4378A" w:rsidRPr="00E765C1" w:rsidRDefault="00B4378A" w:rsidP="001949F6">
            <w:pPr>
              <w:pStyle w:val="TableHeader"/>
              <w:rPr>
                <w:sz w:val="24"/>
                <w:szCs w:val="24"/>
              </w:rPr>
            </w:pPr>
            <w:r w:rsidRPr="00E765C1">
              <w:rPr>
                <w:sz w:val="24"/>
                <w:szCs w:val="24"/>
              </w:rPr>
              <w:t>Document Reference</w:t>
            </w:r>
            <w:r w:rsidR="002A1908" w:rsidRPr="00E765C1">
              <w:rPr>
                <w:sz w:val="24"/>
                <w:szCs w:val="24"/>
              </w:rPr>
              <w:t xml:space="preserve"> CSCR </w:t>
            </w:r>
            <w:r w:rsidR="00275E78" w:rsidRPr="00E765C1">
              <w:rPr>
                <w:sz w:val="24"/>
                <w:szCs w:val="24"/>
              </w:rPr>
              <w:t>I</w:t>
            </w:r>
            <w:r w:rsidR="00E839F6" w:rsidRPr="00E765C1">
              <w:rPr>
                <w:sz w:val="24"/>
                <w:szCs w:val="24"/>
              </w:rPr>
              <w:t>C</w:t>
            </w:r>
            <w:r w:rsidR="00275E78" w:rsidRPr="00E765C1">
              <w:rPr>
                <w:sz w:val="24"/>
                <w:szCs w:val="24"/>
              </w:rPr>
              <w:t xml:space="preserve"> </w:t>
            </w:r>
            <w:r w:rsidR="002A1908" w:rsidRPr="00E765C1">
              <w:rPr>
                <w:sz w:val="24"/>
                <w:szCs w:val="24"/>
              </w:rPr>
              <w:t xml:space="preserve">Portal </w:t>
            </w:r>
          </w:p>
        </w:tc>
        <w:tc>
          <w:tcPr>
            <w:tcW w:w="1993" w:type="pct"/>
            <w:gridSpan w:val="2"/>
            <w:tcBorders>
              <w:left w:val="single" w:sz="4" w:space="0" w:color="B9B9B9"/>
            </w:tcBorders>
            <w:shd w:val="clear" w:color="auto" w:fill="auto"/>
          </w:tcPr>
          <w:p w14:paraId="1A3D8921" w14:textId="77777777" w:rsidR="00B4378A" w:rsidRPr="00E765C1" w:rsidRDefault="00B4378A" w:rsidP="001949F6">
            <w:pPr>
              <w:pStyle w:val="TableHeader"/>
              <w:rPr>
                <w:sz w:val="24"/>
                <w:szCs w:val="24"/>
              </w:rPr>
            </w:pPr>
          </w:p>
        </w:tc>
      </w:tr>
      <w:tr w:rsidR="00B4378A" w:rsidRPr="00B476EC" w14:paraId="1CDB5D91" w14:textId="77777777" w:rsidTr="001949F6">
        <w:trPr>
          <w:trHeight w:val="145"/>
        </w:trPr>
        <w:tc>
          <w:tcPr>
            <w:tcW w:w="1319" w:type="pct"/>
          </w:tcPr>
          <w:p w14:paraId="4DD19088" w14:textId="7D60BE0F" w:rsidR="00B4378A" w:rsidRPr="00E765C1" w:rsidRDefault="00B4378A" w:rsidP="001949F6">
            <w:pPr>
              <w:pStyle w:val="TableHeader"/>
              <w:rPr>
                <w:sz w:val="24"/>
                <w:szCs w:val="24"/>
              </w:rPr>
            </w:pPr>
            <w:r w:rsidRPr="00E765C1">
              <w:rPr>
                <w:sz w:val="24"/>
                <w:szCs w:val="24"/>
              </w:rPr>
              <w:t>Director</w:t>
            </w:r>
            <w:r w:rsidR="002A1908" w:rsidRPr="00E765C1">
              <w:rPr>
                <w:sz w:val="24"/>
                <w:szCs w:val="24"/>
              </w:rPr>
              <w:t xml:space="preserve"> Lee Rickles </w:t>
            </w:r>
          </w:p>
        </w:tc>
        <w:tc>
          <w:tcPr>
            <w:tcW w:w="1688" w:type="pct"/>
            <w:tcBorders>
              <w:right w:val="single" w:sz="4" w:space="0" w:color="B9B9B9"/>
            </w:tcBorders>
          </w:tcPr>
          <w:p w14:paraId="7BA297C1" w14:textId="77777777" w:rsidR="00B4378A" w:rsidRPr="00E765C1" w:rsidRDefault="00B4378A" w:rsidP="001949F6">
            <w:pPr>
              <w:pStyle w:val="TableText"/>
              <w:rPr>
                <w:sz w:val="24"/>
              </w:rPr>
            </w:pPr>
          </w:p>
        </w:tc>
        <w:tc>
          <w:tcPr>
            <w:tcW w:w="1055" w:type="pct"/>
            <w:tcBorders>
              <w:left w:val="single" w:sz="4" w:space="0" w:color="B9B9B9"/>
            </w:tcBorders>
            <w:shd w:val="clear" w:color="auto" w:fill="auto"/>
          </w:tcPr>
          <w:p w14:paraId="27A4CBF7" w14:textId="0CD7407C" w:rsidR="00B4378A" w:rsidRPr="00E765C1" w:rsidRDefault="00B4378A" w:rsidP="001949F6">
            <w:pPr>
              <w:pStyle w:val="TableHeader"/>
              <w:rPr>
                <w:sz w:val="24"/>
                <w:szCs w:val="24"/>
              </w:rPr>
            </w:pPr>
            <w:r w:rsidRPr="00E765C1">
              <w:rPr>
                <w:sz w:val="24"/>
                <w:szCs w:val="24"/>
              </w:rPr>
              <w:t>Status</w:t>
            </w:r>
            <w:r w:rsidR="002A1908" w:rsidRPr="00E765C1">
              <w:rPr>
                <w:sz w:val="24"/>
                <w:szCs w:val="24"/>
              </w:rPr>
              <w:t xml:space="preserve"> </w:t>
            </w:r>
            <w:r w:rsidR="00460596" w:rsidRPr="00E765C1">
              <w:rPr>
                <w:sz w:val="24"/>
                <w:szCs w:val="24"/>
              </w:rPr>
              <w:t>Complete</w:t>
            </w:r>
          </w:p>
        </w:tc>
        <w:tc>
          <w:tcPr>
            <w:tcW w:w="938" w:type="pct"/>
            <w:shd w:val="clear" w:color="auto" w:fill="auto"/>
          </w:tcPr>
          <w:p w14:paraId="78317827" w14:textId="77777777" w:rsidR="00B4378A" w:rsidRPr="00E765C1" w:rsidRDefault="00B4378A" w:rsidP="001949F6">
            <w:pPr>
              <w:pStyle w:val="TableText"/>
              <w:rPr>
                <w:sz w:val="24"/>
              </w:rPr>
            </w:pPr>
          </w:p>
        </w:tc>
      </w:tr>
      <w:tr w:rsidR="00B4378A" w:rsidRPr="00B476EC" w14:paraId="3E572770" w14:textId="77777777" w:rsidTr="001949F6">
        <w:trPr>
          <w:trHeight w:val="170"/>
        </w:trPr>
        <w:tc>
          <w:tcPr>
            <w:tcW w:w="1319" w:type="pct"/>
          </w:tcPr>
          <w:p w14:paraId="26A13EA5" w14:textId="26BED1B2" w:rsidR="00B4378A" w:rsidRPr="00E765C1" w:rsidRDefault="00B4378A" w:rsidP="001949F6">
            <w:pPr>
              <w:pStyle w:val="TableHeader"/>
              <w:rPr>
                <w:sz w:val="24"/>
                <w:szCs w:val="24"/>
              </w:rPr>
            </w:pPr>
            <w:r w:rsidRPr="00E765C1">
              <w:rPr>
                <w:sz w:val="24"/>
                <w:szCs w:val="24"/>
              </w:rPr>
              <w:t>Owner</w:t>
            </w:r>
            <w:r w:rsidR="002A1908" w:rsidRPr="00E765C1">
              <w:rPr>
                <w:sz w:val="24"/>
                <w:szCs w:val="24"/>
              </w:rPr>
              <w:t xml:space="preserve"> Ian Clucas </w:t>
            </w:r>
          </w:p>
        </w:tc>
        <w:tc>
          <w:tcPr>
            <w:tcW w:w="1688" w:type="pct"/>
            <w:tcBorders>
              <w:right w:val="single" w:sz="4" w:space="0" w:color="B9B9B9"/>
            </w:tcBorders>
          </w:tcPr>
          <w:p w14:paraId="12ED17E9" w14:textId="77777777" w:rsidR="00B4378A" w:rsidRPr="00E765C1" w:rsidRDefault="00B4378A" w:rsidP="001949F6">
            <w:pPr>
              <w:pStyle w:val="TableText"/>
              <w:rPr>
                <w:sz w:val="24"/>
              </w:rPr>
            </w:pPr>
          </w:p>
        </w:tc>
        <w:tc>
          <w:tcPr>
            <w:tcW w:w="1055" w:type="pct"/>
            <w:tcBorders>
              <w:left w:val="single" w:sz="4" w:space="0" w:color="B9B9B9"/>
            </w:tcBorders>
            <w:shd w:val="clear" w:color="auto" w:fill="auto"/>
          </w:tcPr>
          <w:p w14:paraId="2CBB0290" w14:textId="3C3FCFEA" w:rsidR="00B4378A" w:rsidRPr="00E765C1" w:rsidRDefault="00B4378A" w:rsidP="001949F6">
            <w:pPr>
              <w:pStyle w:val="TableHeader"/>
              <w:rPr>
                <w:sz w:val="24"/>
                <w:szCs w:val="24"/>
              </w:rPr>
            </w:pPr>
            <w:r w:rsidRPr="00E765C1">
              <w:rPr>
                <w:sz w:val="24"/>
                <w:szCs w:val="24"/>
              </w:rPr>
              <w:t>Version</w:t>
            </w:r>
            <w:r w:rsidR="002A1908" w:rsidRPr="00E765C1">
              <w:rPr>
                <w:sz w:val="24"/>
                <w:szCs w:val="24"/>
              </w:rPr>
              <w:t xml:space="preserve"> </w:t>
            </w:r>
            <w:r w:rsidR="00EC438B">
              <w:rPr>
                <w:sz w:val="24"/>
                <w:szCs w:val="24"/>
              </w:rPr>
              <w:t>4</w:t>
            </w:r>
            <w:r w:rsidR="00460596" w:rsidRPr="00E765C1">
              <w:rPr>
                <w:sz w:val="24"/>
                <w:szCs w:val="24"/>
              </w:rPr>
              <w:t>.0</w:t>
            </w:r>
          </w:p>
        </w:tc>
        <w:tc>
          <w:tcPr>
            <w:tcW w:w="938" w:type="pct"/>
            <w:shd w:val="clear" w:color="auto" w:fill="auto"/>
          </w:tcPr>
          <w:p w14:paraId="1D5E1BA4" w14:textId="77777777" w:rsidR="00B4378A" w:rsidRPr="00E765C1" w:rsidRDefault="00B4378A" w:rsidP="001949F6">
            <w:pPr>
              <w:pStyle w:val="TableText"/>
              <w:rPr>
                <w:sz w:val="24"/>
              </w:rPr>
            </w:pPr>
          </w:p>
        </w:tc>
      </w:tr>
      <w:tr w:rsidR="00B4378A" w:rsidRPr="00B476EC" w14:paraId="305E4A43" w14:textId="77777777" w:rsidTr="001949F6">
        <w:trPr>
          <w:trHeight w:val="170"/>
        </w:trPr>
        <w:tc>
          <w:tcPr>
            <w:tcW w:w="1319" w:type="pct"/>
          </w:tcPr>
          <w:p w14:paraId="0FE99FC6" w14:textId="76205665" w:rsidR="00B4378A" w:rsidRDefault="00B4378A" w:rsidP="001949F6">
            <w:pPr>
              <w:pStyle w:val="TableHeader"/>
              <w:rPr>
                <w:sz w:val="24"/>
                <w:szCs w:val="24"/>
              </w:rPr>
            </w:pPr>
            <w:r w:rsidRPr="00E765C1">
              <w:rPr>
                <w:sz w:val="24"/>
                <w:szCs w:val="24"/>
              </w:rPr>
              <w:t>Author</w:t>
            </w:r>
            <w:r w:rsidR="002A1908" w:rsidRPr="00E765C1">
              <w:rPr>
                <w:sz w:val="24"/>
                <w:szCs w:val="24"/>
              </w:rPr>
              <w:t xml:space="preserve"> Rebecca Wilson</w:t>
            </w:r>
          </w:p>
          <w:p w14:paraId="3090CAC1" w14:textId="119AD1F4" w:rsidR="00F1511F" w:rsidRPr="00E765C1" w:rsidRDefault="003C738A" w:rsidP="001949F6">
            <w:pPr>
              <w:pStyle w:val="TableHeader"/>
              <w:rPr>
                <w:sz w:val="24"/>
                <w:szCs w:val="24"/>
              </w:rPr>
            </w:pPr>
            <w:r>
              <w:rPr>
                <w:sz w:val="24"/>
                <w:szCs w:val="24"/>
              </w:rPr>
              <w:t xml:space="preserve">Amendments </w:t>
            </w:r>
            <w:r w:rsidR="00F1511F">
              <w:rPr>
                <w:sz w:val="24"/>
                <w:szCs w:val="24"/>
              </w:rPr>
              <w:t>Paul Warwick</w:t>
            </w:r>
          </w:p>
        </w:tc>
        <w:tc>
          <w:tcPr>
            <w:tcW w:w="1688" w:type="pct"/>
            <w:tcBorders>
              <w:right w:val="single" w:sz="4" w:space="0" w:color="B9B9B9"/>
            </w:tcBorders>
          </w:tcPr>
          <w:p w14:paraId="079A3A63" w14:textId="77777777" w:rsidR="00B4378A" w:rsidRPr="00E765C1" w:rsidRDefault="00B4378A" w:rsidP="001949F6">
            <w:pPr>
              <w:pStyle w:val="TableText"/>
              <w:rPr>
                <w:sz w:val="24"/>
              </w:rPr>
            </w:pPr>
          </w:p>
          <w:p w14:paraId="3DBF2A80" w14:textId="4644F47F" w:rsidR="001A29F2" w:rsidRPr="00E765C1" w:rsidRDefault="001A29F2" w:rsidP="001A29F2">
            <w:pPr>
              <w:tabs>
                <w:tab w:val="left" w:pos="1065"/>
                <w:tab w:val="left" w:pos="1740"/>
              </w:tabs>
              <w:rPr>
                <w:lang w:eastAsia="en-GB"/>
              </w:rPr>
            </w:pPr>
          </w:p>
        </w:tc>
        <w:tc>
          <w:tcPr>
            <w:tcW w:w="1055" w:type="pct"/>
            <w:tcBorders>
              <w:left w:val="single" w:sz="4" w:space="0" w:color="B9B9B9"/>
            </w:tcBorders>
            <w:shd w:val="clear" w:color="auto" w:fill="auto"/>
          </w:tcPr>
          <w:p w14:paraId="69CE48EA" w14:textId="77777777" w:rsidR="00B4378A" w:rsidRPr="00E765C1" w:rsidRDefault="00B4378A" w:rsidP="001949F6">
            <w:pPr>
              <w:pStyle w:val="TableHeader"/>
              <w:rPr>
                <w:sz w:val="24"/>
                <w:szCs w:val="24"/>
              </w:rPr>
            </w:pPr>
            <w:r w:rsidRPr="00E765C1">
              <w:rPr>
                <w:sz w:val="24"/>
                <w:szCs w:val="24"/>
              </w:rPr>
              <w:t>Version issue date</w:t>
            </w:r>
          </w:p>
        </w:tc>
        <w:tc>
          <w:tcPr>
            <w:tcW w:w="938" w:type="pct"/>
            <w:shd w:val="clear" w:color="auto" w:fill="auto"/>
          </w:tcPr>
          <w:p w14:paraId="29D01FBC" w14:textId="2FBC6CFF" w:rsidR="00B4378A" w:rsidRPr="00E765C1" w:rsidRDefault="00EC438B" w:rsidP="001949F6">
            <w:pPr>
              <w:pStyle w:val="TableText"/>
              <w:rPr>
                <w:sz w:val="24"/>
              </w:rPr>
            </w:pPr>
            <w:r>
              <w:rPr>
                <w:sz w:val="24"/>
              </w:rPr>
              <w:t>25.04.2023</w:t>
            </w:r>
          </w:p>
        </w:tc>
      </w:tr>
    </w:tbl>
    <w:p w14:paraId="2C53B373" w14:textId="77777777" w:rsidR="00B4378A" w:rsidRPr="00F25CC7" w:rsidRDefault="00B4378A" w:rsidP="00F25CC7">
      <w:pPr>
        <w:sectPr w:rsidR="00B4378A" w:rsidRPr="00F25CC7" w:rsidSect="00F5718C">
          <w:headerReference w:type="default" r:id="rId11"/>
          <w:footerReference w:type="default" r:id="rId12"/>
          <w:headerReference w:type="first" r:id="rId13"/>
          <w:footerReference w:type="first" r:id="rId14"/>
          <w:pgSz w:w="11906" w:h="16838"/>
          <w:pgMar w:top="1021" w:right="1021" w:bottom="1021" w:left="1021" w:header="454" w:footer="680" w:gutter="0"/>
          <w:cols w:space="708"/>
          <w:titlePg/>
          <w:docGrid w:linePitch="360"/>
        </w:sectPr>
      </w:pPr>
    </w:p>
    <w:p w14:paraId="221804B7" w14:textId="77777777" w:rsidR="00B4378A" w:rsidRPr="001865AB" w:rsidRDefault="00B4378A" w:rsidP="00B4378A">
      <w:pPr>
        <w:pStyle w:val="Docmgmtheading"/>
        <w:rPr>
          <w:color w:val="005EB8" w:themeColor="accent1"/>
        </w:rPr>
      </w:pPr>
      <w:r w:rsidRPr="001865AB">
        <w:rPr>
          <w:color w:val="005EB8" w:themeColor="accent1"/>
        </w:rPr>
        <w:lastRenderedPageBreak/>
        <w:t>Document Management</w:t>
      </w:r>
    </w:p>
    <w:p w14:paraId="0E79B454" w14:textId="77777777" w:rsidR="00B4378A" w:rsidRPr="00E765C1" w:rsidRDefault="00B4378A" w:rsidP="00B4378A">
      <w:pPr>
        <w:pStyle w:val="DocMgmtSubhead"/>
        <w:rPr>
          <w:color w:val="005EB8" w:themeColor="accent1"/>
          <w:sz w:val="24"/>
          <w:szCs w:val="24"/>
        </w:rPr>
      </w:pPr>
      <w:bookmarkStart w:id="1" w:name="_Toc350847280"/>
      <w:bookmarkStart w:id="2" w:name="_Toc350847324"/>
      <w:r w:rsidRPr="00E765C1">
        <w:rPr>
          <w:color w:val="005EB8" w:themeColor="accent1"/>
          <w:sz w:val="24"/>
          <w:szCs w:val="24"/>
        </w:rPr>
        <w:t>Revision History</w:t>
      </w:r>
      <w:bookmarkEnd w:id="1"/>
      <w:bookmarkEnd w:id="2"/>
    </w:p>
    <w:tbl>
      <w:tblPr>
        <w:tblW w:w="4894"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111"/>
        <w:gridCol w:w="1473"/>
        <w:gridCol w:w="7071"/>
      </w:tblGrid>
      <w:tr w:rsidR="00B4378A" w:rsidRPr="00E765C1" w14:paraId="7CABFBFE" w14:textId="77777777" w:rsidTr="001949F6">
        <w:trPr>
          <w:trHeight w:val="290"/>
        </w:trPr>
        <w:tc>
          <w:tcPr>
            <w:tcW w:w="575" w:type="pct"/>
            <w:tcBorders>
              <w:top w:val="single" w:sz="2" w:space="0" w:color="000000"/>
              <w:bottom w:val="single" w:sz="2" w:space="0" w:color="000000"/>
              <w:right w:val="nil"/>
            </w:tcBorders>
          </w:tcPr>
          <w:p w14:paraId="6E07B7CE" w14:textId="77777777" w:rsidR="00B4378A" w:rsidRPr="00E765C1" w:rsidRDefault="00B4378A" w:rsidP="001949F6">
            <w:pPr>
              <w:pStyle w:val="TableHeader"/>
              <w:rPr>
                <w:sz w:val="24"/>
                <w:szCs w:val="24"/>
              </w:rPr>
            </w:pPr>
            <w:r w:rsidRPr="00E765C1">
              <w:rPr>
                <w:sz w:val="24"/>
                <w:szCs w:val="24"/>
              </w:rPr>
              <w:t>Version</w:t>
            </w:r>
          </w:p>
        </w:tc>
        <w:tc>
          <w:tcPr>
            <w:tcW w:w="763" w:type="pct"/>
            <w:tcBorders>
              <w:top w:val="single" w:sz="2" w:space="0" w:color="000000"/>
              <w:left w:val="nil"/>
              <w:bottom w:val="single" w:sz="2" w:space="0" w:color="000000"/>
              <w:right w:val="nil"/>
            </w:tcBorders>
            <w:shd w:val="clear" w:color="auto" w:fill="auto"/>
          </w:tcPr>
          <w:p w14:paraId="39234A01" w14:textId="77777777" w:rsidR="00B4378A" w:rsidRPr="00E765C1" w:rsidRDefault="00B4378A" w:rsidP="001949F6">
            <w:pPr>
              <w:pStyle w:val="TableHeader"/>
              <w:rPr>
                <w:sz w:val="24"/>
                <w:szCs w:val="24"/>
              </w:rPr>
            </w:pPr>
            <w:r w:rsidRPr="00E765C1">
              <w:rPr>
                <w:sz w:val="24"/>
                <w:szCs w:val="24"/>
              </w:rPr>
              <w:t>Date</w:t>
            </w:r>
          </w:p>
        </w:tc>
        <w:tc>
          <w:tcPr>
            <w:tcW w:w="3662" w:type="pct"/>
            <w:tcBorders>
              <w:top w:val="single" w:sz="2" w:space="0" w:color="000000"/>
              <w:left w:val="nil"/>
              <w:bottom w:val="single" w:sz="2" w:space="0" w:color="000000"/>
            </w:tcBorders>
          </w:tcPr>
          <w:p w14:paraId="19DADF0F" w14:textId="77777777" w:rsidR="00B4378A" w:rsidRPr="00E765C1" w:rsidRDefault="00B4378A" w:rsidP="001949F6">
            <w:pPr>
              <w:pStyle w:val="TableHeader"/>
              <w:rPr>
                <w:sz w:val="24"/>
                <w:szCs w:val="24"/>
              </w:rPr>
            </w:pPr>
            <w:r w:rsidRPr="00E765C1">
              <w:rPr>
                <w:sz w:val="24"/>
                <w:szCs w:val="24"/>
              </w:rPr>
              <w:t>Summary of Changes</w:t>
            </w:r>
          </w:p>
        </w:tc>
      </w:tr>
      <w:tr w:rsidR="00B4378A" w:rsidRPr="00E765C1" w14:paraId="0BF7DED7" w14:textId="77777777" w:rsidTr="001949F6">
        <w:trPr>
          <w:trHeight w:val="290"/>
        </w:trPr>
        <w:tc>
          <w:tcPr>
            <w:tcW w:w="575" w:type="pct"/>
            <w:tcBorders>
              <w:right w:val="single" w:sz="2" w:space="0" w:color="B9B9B9"/>
            </w:tcBorders>
          </w:tcPr>
          <w:p w14:paraId="6CEF2C4B" w14:textId="75C1C0DD" w:rsidR="00B4378A" w:rsidRPr="00E765C1" w:rsidRDefault="00EC438B" w:rsidP="001949F6">
            <w:pPr>
              <w:pStyle w:val="TableText"/>
              <w:rPr>
                <w:sz w:val="24"/>
              </w:rPr>
            </w:pPr>
            <w:r>
              <w:rPr>
                <w:sz w:val="24"/>
              </w:rPr>
              <w:t>1.0</w:t>
            </w:r>
          </w:p>
        </w:tc>
        <w:tc>
          <w:tcPr>
            <w:tcW w:w="763" w:type="pct"/>
            <w:tcBorders>
              <w:left w:val="single" w:sz="2" w:space="0" w:color="B9B9B9"/>
              <w:right w:val="single" w:sz="2" w:space="0" w:color="B9B9B9"/>
            </w:tcBorders>
            <w:shd w:val="clear" w:color="auto" w:fill="auto"/>
          </w:tcPr>
          <w:p w14:paraId="2E831E2D" w14:textId="4BD13230" w:rsidR="00B4378A" w:rsidRPr="00E765C1" w:rsidRDefault="00EC438B" w:rsidP="001949F6">
            <w:pPr>
              <w:pStyle w:val="TableText"/>
              <w:rPr>
                <w:sz w:val="24"/>
              </w:rPr>
            </w:pPr>
            <w:r>
              <w:rPr>
                <w:sz w:val="24"/>
              </w:rPr>
              <w:t>01.11.2012</w:t>
            </w:r>
          </w:p>
        </w:tc>
        <w:tc>
          <w:tcPr>
            <w:tcW w:w="3662" w:type="pct"/>
            <w:tcBorders>
              <w:left w:val="single" w:sz="2" w:space="0" w:color="B9B9B9"/>
            </w:tcBorders>
          </w:tcPr>
          <w:p w14:paraId="77297198" w14:textId="3E9222B7" w:rsidR="00B4378A" w:rsidRPr="00E765C1" w:rsidRDefault="002A1908" w:rsidP="001949F6">
            <w:pPr>
              <w:pStyle w:val="TableText"/>
              <w:rPr>
                <w:sz w:val="24"/>
              </w:rPr>
            </w:pPr>
            <w:r w:rsidRPr="00E765C1">
              <w:rPr>
                <w:sz w:val="24"/>
              </w:rPr>
              <w:t xml:space="preserve">Created </w:t>
            </w:r>
          </w:p>
        </w:tc>
      </w:tr>
      <w:tr w:rsidR="00B4378A" w:rsidRPr="00E765C1" w14:paraId="1F8DBF91" w14:textId="77777777" w:rsidTr="001949F6">
        <w:trPr>
          <w:trHeight w:val="290"/>
        </w:trPr>
        <w:tc>
          <w:tcPr>
            <w:tcW w:w="575" w:type="pct"/>
            <w:tcBorders>
              <w:right w:val="single" w:sz="2" w:space="0" w:color="B9B9B9"/>
            </w:tcBorders>
          </w:tcPr>
          <w:p w14:paraId="3F2C9315" w14:textId="6097827F" w:rsidR="00B4378A" w:rsidRPr="00E765C1" w:rsidRDefault="00EC438B" w:rsidP="001949F6">
            <w:pPr>
              <w:pStyle w:val="TableText"/>
              <w:rPr>
                <w:sz w:val="24"/>
              </w:rPr>
            </w:pPr>
            <w:r>
              <w:rPr>
                <w:sz w:val="24"/>
              </w:rPr>
              <w:t>2.0</w:t>
            </w:r>
          </w:p>
        </w:tc>
        <w:tc>
          <w:tcPr>
            <w:tcW w:w="763" w:type="pct"/>
            <w:tcBorders>
              <w:left w:val="single" w:sz="2" w:space="0" w:color="B9B9B9"/>
              <w:right w:val="single" w:sz="2" w:space="0" w:color="B9B9B9"/>
            </w:tcBorders>
            <w:shd w:val="clear" w:color="auto" w:fill="auto"/>
          </w:tcPr>
          <w:p w14:paraId="2C135037" w14:textId="233BDED1" w:rsidR="00B4378A" w:rsidRPr="00E765C1" w:rsidRDefault="00EC438B" w:rsidP="001949F6">
            <w:pPr>
              <w:pStyle w:val="TableText"/>
              <w:rPr>
                <w:sz w:val="24"/>
              </w:rPr>
            </w:pPr>
            <w:r>
              <w:rPr>
                <w:sz w:val="24"/>
              </w:rPr>
              <w:t>10.01.2022</w:t>
            </w:r>
          </w:p>
        </w:tc>
        <w:tc>
          <w:tcPr>
            <w:tcW w:w="3662" w:type="pct"/>
            <w:tcBorders>
              <w:left w:val="single" w:sz="2" w:space="0" w:color="B9B9B9"/>
            </w:tcBorders>
          </w:tcPr>
          <w:p w14:paraId="7BF921AC" w14:textId="15050086" w:rsidR="00B4378A" w:rsidRPr="00E765C1" w:rsidRDefault="002A1908" w:rsidP="001949F6">
            <w:pPr>
              <w:pStyle w:val="TableText"/>
              <w:rPr>
                <w:sz w:val="24"/>
              </w:rPr>
            </w:pPr>
            <w:r w:rsidRPr="00E765C1">
              <w:rPr>
                <w:sz w:val="24"/>
              </w:rPr>
              <w:t xml:space="preserve">Amendments to text </w:t>
            </w:r>
          </w:p>
        </w:tc>
      </w:tr>
      <w:tr w:rsidR="00B4378A" w:rsidRPr="00E765C1" w14:paraId="4E3E9C17" w14:textId="77777777" w:rsidTr="001949F6">
        <w:trPr>
          <w:trHeight w:val="290"/>
        </w:trPr>
        <w:tc>
          <w:tcPr>
            <w:tcW w:w="575" w:type="pct"/>
            <w:tcBorders>
              <w:right w:val="single" w:sz="2" w:space="0" w:color="B9B9B9"/>
            </w:tcBorders>
          </w:tcPr>
          <w:p w14:paraId="1BFAEFBA" w14:textId="58A5AC4E" w:rsidR="00B4378A" w:rsidRPr="00E765C1" w:rsidRDefault="001A29F2" w:rsidP="001949F6">
            <w:pPr>
              <w:pStyle w:val="TableText"/>
              <w:rPr>
                <w:sz w:val="24"/>
              </w:rPr>
            </w:pPr>
            <w:r w:rsidRPr="00E765C1">
              <w:rPr>
                <w:sz w:val="24"/>
              </w:rPr>
              <w:t>3.0</w:t>
            </w:r>
          </w:p>
        </w:tc>
        <w:tc>
          <w:tcPr>
            <w:tcW w:w="763" w:type="pct"/>
            <w:tcBorders>
              <w:left w:val="single" w:sz="2" w:space="0" w:color="B9B9B9"/>
              <w:right w:val="single" w:sz="2" w:space="0" w:color="B9B9B9"/>
            </w:tcBorders>
            <w:shd w:val="clear" w:color="auto" w:fill="auto"/>
          </w:tcPr>
          <w:p w14:paraId="04CB6214" w14:textId="64AB69AE" w:rsidR="00B4378A" w:rsidRPr="00E765C1" w:rsidRDefault="00EC438B" w:rsidP="001949F6">
            <w:pPr>
              <w:pStyle w:val="TableText"/>
              <w:rPr>
                <w:sz w:val="24"/>
              </w:rPr>
            </w:pPr>
            <w:r>
              <w:rPr>
                <w:sz w:val="24"/>
              </w:rPr>
              <w:t>08.10.2022</w:t>
            </w:r>
          </w:p>
        </w:tc>
        <w:tc>
          <w:tcPr>
            <w:tcW w:w="3662" w:type="pct"/>
            <w:tcBorders>
              <w:left w:val="single" w:sz="2" w:space="0" w:color="B9B9B9"/>
            </w:tcBorders>
          </w:tcPr>
          <w:p w14:paraId="097E52E4" w14:textId="3C71E812" w:rsidR="00B4378A" w:rsidRPr="00E765C1" w:rsidRDefault="001A29F2" w:rsidP="001949F6">
            <w:pPr>
              <w:pStyle w:val="TableText"/>
              <w:rPr>
                <w:sz w:val="24"/>
              </w:rPr>
            </w:pPr>
            <w:r w:rsidRPr="00E765C1">
              <w:rPr>
                <w:sz w:val="24"/>
              </w:rPr>
              <w:t>Inserted diagrams and org chart</w:t>
            </w:r>
          </w:p>
        </w:tc>
      </w:tr>
      <w:tr w:rsidR="00B4378A" w:rsidRPr="00E765C1" w14:paraId="7F89F73A" w14:textId="77777777" w:rsidTr="001949F6">
        <w:trPr>
          <w:trHeight w:val="290"/>
        </w:trPr>
        <w:tc>
          <w:tcPr>
            <w:tcW w:w="575" w:type="pct"/>
            <w:tcBorders>
              <w:right w:val="single" w:sz="2" w:space="0" w:color="B9B9B9"/>
            </w:tcBorders>
          </w:tcPr>
          <w:p w14:paraId="52F6FF16" w14:textId="04329923" w:rsidR="00B4378A" w:rsidRPr="00E765C1" w:rsidRDefault="00EC438B" w:rsidP="001949F6">
            <w:pPr>
              <w:pStyle w:val="TableText"/>
              <w:rPr>
                <w:sz w:val="24"/>
              </w:rPr>
            </w:pPr>
            <w:r>
              <w:rPr>
                <w:sz w:val="24"/>
              </w:rPr>
              <w:t>4.0</w:t>
            </w:r>
          </w:p>
        </w:tc>
        <w:tc>
          <w:tcPr>
            <w:tcW w:w="763" w:type="pct"/>
            <w:tcBorders>
              <w:left w:val="single" w:sz="2" w:space="0" w:color="B9B9B9"/>
              <w:right w:val="single" w:sz="2" w:space="0" w:color="B9B9B9"/>
            </w:tcBorders>
            <w:shd w:val="clear" w:color="auto" w:fill="auto"/>
          </w:tcPr>
          <w:p w14:paraId="68A4DBF0" w14:textId="5E95644F" w:rsidR="00B4378A" w:rsidRPr="00E765C1" w:rsidRDefault="00EC438B" w:rsidP="001949F6">
            <w:pPr>
              <w:pStyle w:val="TableText"/>
              <w:rPr>
                <w:sz w:val="24"/>
              </w:rPr>
            </w:pPr>
            <w:r>
              <w:rPr>
                <w:sz w:val="24"/>
              </w:rPr>
              <w:t>25.04.2023</w:t>
            </w:r>
          </w:p>
        </w:tc>
        <w:tc>
          <w:tcPr>
            <w:tcW w:w="3662" w:type="pct"/>
            <w:tcBorders>
              <w:left w:val="single" w:sz="2" w:space="0" w:color="B9B9B9"/>
            </w:tcBorders>
          </w:tcPr>
          <w:p w14:paraId="17966413" w14:textId="0B3CF2DD" w:rsidR="00B4378A" w:rsidRPr="00E765C1" w:rsidRDefault="00EC438B" w:rsidP="001949F6">
            <w:pPr>
              <w:pStyle w:val="TableText"/>
              <w:rPr>
                <w:sz w:val="24"/>
              </w:rPr>
            </w:pPr>
            <w:r>
              <w:rPr>
                <w:sz w:val="24"/>
              </w:rPr>
              <w:t>Paragraph included relating to Contextual Launch</w:t>
            </w:r>
            <w:r w:rsidR="00067186">
              <w:rPr>
                <w:sz w:val="24"/>
              </w:rPr>
              <w:t xml:space="preserve"> (pg.11)</w:t>
            </w:r>
          </w:p>
        </w:tc>
      </w:tr>
    </w:tbl>
    <w:p w14:paraId="750BD348" w14:textId="77777777" w:rsidR="00B4378A" w:rsidRPr="00E765C1" w:rsidRDefault="00B4378A" w:rsidP="00B4378A">
      <w:pPr>
        <w:pStyle w:val="DocMgmtSubhead"/>
        <w:rPr>
          <w:color w:val="005EB8" w:themeColor="accent1"/>
          <w:sz w:val="24"/>
          <w:szCs w:val="24"/>
        </w:rPr>
      </w:pPr>
      <w:bookmarkStart w:id="3" w:name="_Toc350847281"/>
      <w:bookmarkStart w:id="4" w:name="_Toc350847325"/>
      <w:r w:rsidRPr="00E765C1">
        <w:rPr>
          <w:color w:val="005EB8" w:themeColor="accent1"/>
          <w:sz w:val="24"/>
          <w:szCs w:val="24"/>
        </w:rPr>
        <w:t>Reviewers</w:t>
      </w:r>
      <w:bookmarkEnd w:id="3"/>
      <w:bookmarkEnd w:id="4"/>
    </w:p>
    <w:p w14:paraId="61B56644" w14:textId="77777777" w:rsidR="00B4378A" w:rsidRPr="00E765C1" w:rsidRDefault="00B4378A" w:rsidP="00B4378A">
      <w:r w:rsidRPr="00E765C1">
        <w:t xml:space="preserve">This document must be reviewed by </w:t>
      </w:r>
      <w:r w:rsidR="00EB7ACA" w:rsidRPr="00E765C1">
        <w:t>the</w:t>
      </w:r>
      <w:r w:rsidRPr="00E765C1">
        <w:t xml:space="preserve"> following people: </w:t>
      </w:r>
    </w:p>
    <w:tbl>
      <w:tblPr>
        <w:tblW w:w="4894" w:type="pct"/>
        <w:tblInd w:w="108" w:type="dxa"/>
        <w:tblBorders>
          <w:top w:val="single" w:sz="2" w:space="0" w:color="B9B9B9"/>
          <w:bottom w:val="single" w:sz="2" w:space="0" w:color="B9B9B9"/>
          <w:insideH w:val="single" w:sz="2" w:space="0" w:color="B9B9B9"/>
        </w:tblBorders>
        <w:tblLook w:val="01E0" w:firstRow="1" w:lastRow="1" w:firstColumn="1" w:lastColumn="1" w:noHBand="0" w:noVBand="0"/>
      </w:tblPr>
      <w:tblGrid>
        <w:gridCol w:w="2253"/>
        <w:gridCol w:w="4887"/>
        <w:gridCol w:w="1418"/>
        <w:gridCol w:w="1097"/>
      </w:tblGrid>
      <w:tr w:rsidR="00B4378A" w:rsidRPr="00E765C1" w14:paraId="259FA065" w14:textId="77777777" w:rsidTr="001949F6">
        <w:tc>
          <w:tcPr>
            <w:tcW w:w="1222" w:type="pct"/>
            <w:tcBorders>
              <w:top w:val="single" w:sz="2" w:space="0" w:color="000000"/>
              <w:bottom w:val="single" w:sz="2" w:space="0" w:color="000000"/>
              <w:right w:val="nil"/>
            </w:tcBorders>
          </w:tcPr>
          <w:p w14:paraId="07213B50" w14:textId="77777777" w:rsidR="00B4378A" w:rsidRPr="00E765C1" w:rsidRDefault="00B4378A" w:rsidP="001949F6">
            <w:pPr>
              <w:pStyle w:val="TableHeader"/>
              <w:rPr>
                <w:sz w:val="24"/>
                <w:szCs w:val="24"/>
              </w:rPr>
            </w:pPr>
            <w:r w:rsidRPr="00E765C1">
              <w:rPr>
                <w:sz w:val="24"/>
                <w:szCs w:val="24"/>
              </w:rPr>
              <w:t>Reviewer name</w:t>
            </w:r>
          </w:p>
        </w:tc>
        <w:tc>
          <w:tcPr>
            <w:tcW w:w="2586" w:type="pct"/>
            <w:tcBorders>
              <w:top w:val="single" w:sz="2" w:space="0" w:color="000000"/>
              <w:left w:val="nil"/>
              <w:bottom w:val="single" w:sz="2" w:space="0" w:color="000000"/>
              <w:right w:val="nil"/>
            </w:tcBorders>
            <w:shd w:val="clear" w:color="auto" w:fill="auto"/>
          </w:tcPr>
          <w:p w14:paraId="20ED222A" w14:textId="77777777" w:rsidR="00B4378A" w:rsidRPr="00E765C1" w:rsidRDefault="00B4378A" w:rsidP="001949F6">
            <w:pPr>
              <w:pStyle w:val="TableHeader"/>
              <w:rPr>
                <w:sz w:val="24"/>
                <w:szCs w:val="24"/>
              </w:rPr>
            </w:pPr>
            <w:r w:rsidRPr="00E765C1">
              <w:rPr>
                <w:sz w:val="24"/>
                <w:szCs w:val="24"/>
              </w:rPr>
              <w:t>Title / Responsibility</w:t>
            </w:r>
          </w:p>
        </w:tc>
        <w:tc>
          <w:tcPr>
            <w:tcW w:w="719" w:type="pct"/>
            <w:tcBorders>
              <w:top w:val="single" w:sz="2" w:space="0" w:color="000000"/>
              <w:left w:val="nil"/>
              <w:bottom w:val="single" w:sz="2" w:space="0" w:color="000000"/>
              <w:right w:val="nil"/>
            </w:tcBorders>
          </w:tcPr>
          <w:p w14:paraId="44445E47" w14:textId="77777777" w:rsidR="00B4378A" w:rsidRPr="00E765C1" w:rsidRDefault="00B4378A" w:rsidP="001949F6">
            <w:pPr>
              <w:pStyle w:val="TableHeader"/>
              <w:rPr>
                <w:sz w:val="24"/>
                <w:szCs w:val="24"/>
              </w:rPr>
            </w:pPr>
            <w:r w:rsidRPr="00E765C1">
              <w:rPr>
                <w:sz w:val="24"/>
                <w:szCs w:val="24"/>
              </w:rPr>
              <w:t>Date</w:t>
            </w:r>
          </w:p>
        </w:tc>
        <w:tc>
          <w:tcPr>
            <w:tcW w:w="473" w:type="pct"/>
            <w:tcBorders>
              <w:top w:val="single" w:sz="2" w:space="0" w:color="000000"/>
              <w:left w:val="nil"/>
              <w:bottom w:val="single" w:sz="2" w:space="0" w:color="000000"/>
            </w:tcBorders>
            <w:shd w:val="clear" w:color="auto" w:fill="auto"/>
          </w:tcPr>
          <w:p w14:paraId="0DE1AC67" w14:textId="77777777" w:rsidR="00B4378A" w:rsidRPr="00E765C1" w:rsidRDefault="00B4378A" w:rsidP="001949F6">
            <w:pPr>
              <w:pStyle w:val="TableHeader"/>
              <w:rPr>
                <w:sz w:val="24"/>
                <w:szCs w:val="24"/>
              </w:rPr>
            </w:pPr>
            <w:r w:rsidRPr="00E765C1">
              <w:rPr>
                <w:sz w:val="24"/>
                <w:szCs w:val="24"/>
              </w:rPr>
              <w:t>Version</w:t>
            </w:r>
          </w:p>
        </w:tc>
      </w:tr>
      <w:tr w:rsidR="00B4378A" w:rsidRPr="00E765C1" w14:paraId="25BBDF08" w14:textId="77777777" w:rsidTr="001949F6">
        <w:tc>
          <w:tcPr>
            <w:tcW w:w="1222" w:type="pct"/>
            <w:tcBorders>
              <w:top w:val="single" w:sz="2" w:space="0" w:color="000000"/>
              <w:right w:val="single" w:sz="2" w:space="0" w:color="B9B9B9"/>
            </w:tcBorders>
          </w:tcPr>
          <w:p w14:paraId="77D90646" w14:textId="1C776DFE" w:rsidR="00B4378A" w:rsidRPr="00E765C1" w:rsidRDefault="002A1908" w:rsidP="001949F6">
            <w:pPr>
              <w:pStyle w:val="TableText"/>
              <w:rPr>
                <w:sz w:val="24"/>
              </w:rPr>
            </w:pPr>
            <w:r w:rsidRPr="00E765C1">
              <w:rPr>
                <w:sz w:val="24"/>
              </w:rPr>
              <w:t xml:space="preserve">Ian Clucas </w:t>
            </w:r>
          </w:p>
        </w:tc>
        <w:tc>
          <w:tcPr>
            <w:tcW w:w="2586" w:type="pct"/>
            <w:tcBorders>
              <w:top w:val="single" w:sz="2" w:space="0" w:color="000000"/>
              <w:left w:val="single" w:sz="2" w:space="0" w:color="B9B9B9"/>
              <w:right w:val="single" w:sz="2" w:space="0" w:color="B9B9B9"/>
            </w:tcBorders>
            <w:shd w:val="clear" w:color="auto" w:fill="auto"/>
          </w:tcPr>
          <w:p w14:paraId="5BD2A57D" w14:textId="421971DC" w:rsidR="00B4378A" w:rsidRPr="00E765C1" w:rsidRDefault="005D730E" w:rsidP="001949F6">
            <w:pPr>
              <w:pStyle w:val="TableText"/>
              <w:rPr>
                <w:sz w:val="24"/>
              </w:rPr>
            </w:pPr>
            <w:r w:rsidRPr="00E765C1">
              <w:rPr>
                <w:sz w:val="24"/>
              </w:rPr>
              <w:t>Product Manager</w:t>
            </w:r>
            <w:r w:rsidR="00275E78" w:rsidRPr="00E765C1">
              <w:rPr>
                <w:sz w:val="24"/>
              </w:rPr>
              <w:t xml:space="preserve"> Interweave </w:t>
            </w:r>
          </w:p>
        </w:tc>
        <w:tc>
          <w:tcPr>
            <w:tcW w:w="719" w:type="pct"/>
            <w:tcBorders>
              <w:top w:val="single" w:sz="2" w:space="0" w:color="000000"/>
              <w:left w:val="single" w:sz="2" w:space="0" w:color="B9B9B9"/>
              <w:right w:val="single" w:sz="2" w:space="0" w:color="B9B9B9"/>
            </w:tcBorders>
          </w:tcPr>
          <w:p w14:paraId="3B238234" w14:textId="1B834E26" w:rsidR="00B4378A" w:rsidRPr="00E765C1" w:rsidRDefault="00EC438B" w:rsidP="001949F6">
            <w:pPr>
              <w:pStyle w:val="TableText"/>
              <w:rPr>
                <w:sz w:val="24"/>
              </w:rPr>
            </w:pPr>
            <w:r>
              <w:rPr>
                <w:sz w:val="24"/>
              </w:rPr>
              <w:t>25.04.2023</w:t>
            </w:r>
          </w:p>
        </w:tc>
        <w:tc>
          <w:tcPr>
            <w:tcW w:w="473" w:type="pct"/>
            <w:tcBorders>
              <w:top w:val="single" w:sz="2" w:space="0" w:color="000000"/>
              <w:left w:val="single" w:sz="2" w:space="0" w:color="B9B9B9"/>
            </w:tcBorders>
            <w:shd w:val="clear" w:color="auto" w:fill="auto"/>
          </w:tcPr>
          <w:p w14:paraId="5C46DDE7" w14:textId="5206513D" w:rsidR="00B4378A" w:rsidRPr="00E765C1" w:rsidRDefault="00EC438B" w:rsidP="001949F6">
            <w:pPr>
              <w:pStyle w:val="TableText"/>
              <w:rPr>
                <w:sz w:val="24"/>
              </w:rPr>
            </w:pPr>
            <w:r>
              <w:rPr>
                <w:sz w:val="24"/>
              </w:rPr>
              <w:t>4</w:t>
            </w:r>
            <w:r w:rsidR="001A29F2" w:rsidRPr="00E765C1">
              <w:rPr>
                <w:sz w:val="24"/>
              </w:rPr>
              <w:t>.0</w:t>
            </w:r>
          </w:p>
        </w:tc>
      </w:tr>
      <w:tr w:rsidR="00B4378A" w:rsidRPr="00E765C1" w14:paraId="34F976E2" w14:textId="77777777" w:rsidTr="001949F6">
        <w:tc>
          <w:tcPr>
            <w:tcW w:w="1222" w:type="pct"/>
            <w:tcBorders>
              <w:right w:val="single" w:sz="2" w:space="0" w:color="B9B9B9"/>
            </w:tcBorders>
          </w:tcPr>
          <w:p w14:paraId="3367EFE7" w14:textId="5BEEB16B" w:rsidR="00B4378A" w:rsidRPr="00E765C1" w:rsidRDefault="00275E78" w:rsidP="001949F6">
            <w:pPr>
              <w:pStyle w:val="TableText"/>
              <w:rPr>
                <w:sz w:val="24"/>
              </w:rPr>
            </w:pPr>
            <w:r w:rsidRPr="00E765C1">
              <w:rPr>
                <w:sz w:val="24"/>
              </w:rPr>
              <w:t xml:space="preserve">Robert Hickingbotham </w:t>
            </w:r>
          </w:p>
        </w:tc>
        <w:tc>
          <w:tcPr>
            <w:tcW w:w="2586" w:type="pct"/>
            <w:tcBorders>
              <w:left w:val="single" w:sz="2" w:space="0" w:color="B9B9B9"/>
              <w:right w:val="single" w:sz="2" w:space="0" w:color="B9B9B9"/>
            </w:tcBorders>
            <w:shd w:val="clear" w:color="auto" w:fill="auto"/>
          </w:tcPr>
          <w:p w14:paraId="356B3B06" w14:textId="1EB0D18D" w:rsidR="00B4378A" w:rsidRPr="00E765C1" w:rsidRDefault="00275E78" w:rsidP="001949F6">
            <w:pPr>
              <w:rPr>
                <w:rFonts w:cs="Arial"/>
              </w:rPr>
            </w:pPr>
            <w:r w:rsidRPr="00E765C1">
              <w:rPr>
                <w:rFonts w:cs="Arial"/>
              </w:rPr>
              <w:t>CEO Synanetics</w:t>
            </w:r>
          </w:p>
        </w:tc>
        <w:tc>
          <w:tcPr>
            <w:tcW w:w="719" w:type="pct"/>
            <w:tcBorders>
              <w:left w:val="single" w:sz="2" w:space="0" w:color="B9B9B9"/>
              <w:right w:val="single" w:sz="2" w:space="0" w:color="B9B9B9"/>
            </w:tcBorders>
          </w:tcPr>
          <w:p w14:paraId="6DC4214E" w14:textId="35A60EFE" w:rsidR="00B4378A" w:rsidRPr="00E765C1" w:rsidRDefault="00B4378A" w:rsidP="001949F6">
            <w:pPr>
              <w:pStyle w:val="TableText"/>
              <w:rPr>
                <w:sz w:val="24"/>
              </w:rPr>
            </w:pPr>
          </w:p>
        </w:tc>
        <w:tc>
          <w:tcPr>
            <w:tcW w:w="473" w:type="pct"/>
            <w:tcBorders>
              <w:left w:val="single" w:sz="2" w:space="0" w:color="B9B9B9"/>
            </w:tcBorders>
            <w:shd w:val="clear" w:color="auto" w:fill="auto"/>
          </w:tcPr>
          <w:p w14:paraId="183E9C28" w14:textId="32AA653D" w:rsidR="00B4378A" w:rsidRPr="00E765C1" w:rsidRDefault="00EC438B" w:rsidP="001949F6">
            <w:pPr>
              <w:pStyle w:val="TableText"/>
              <w:rPr>
                <w:sz w:val="24"/>
              </w:rPr>
            </w:pPr>
            <w:r>
              <w:rPr>
                <w:sz w:val="24"/>
              </w:rPr>
              <w:t>4</w:t>
            </w:r>
            <w:r w:rsidR="00275E78" w:rsidRPr="00E765C1">
              <w:rPr>
                <w:sz w:val="24"/>
              </w:rPr>
              <w:t>.0</w:t>
            </w:r>
          </w:p>
        </w:tc>
      </w:tr>
    </w:tbl>
    <w:p w14:paraId="50F02E58" w14:textId="77777777" w:rsidR="00B4378A" w:rsidRPr="00E765C1" w:rsidRDefault="00B4378A" w:rsidP="00B4378A">
      <w:pPr>
        <w:pStyle w:val="DocMgmtSubhead"/>
        <w:rPr>
          <w:color w:val="005EB8" w:themeColor="accent1"/>
          <w:sz w:val="24"/>
          <w:szCs w:val="24"/>
        </w:rPr>
      </w:pPr>
      <w:bookmarkStart w:id="5" w:name="_Toc350847282"/>
      <w:bookmarkStart w:id="6" w:name="_Toc350847326"/>
      <w:r w:rsidRPr="00E765C1">
        <w:rPr>
          <w:color w:val="005EB8" w:themeColor="accent1"/>
          <w:sz w:val="24"/>
          <w:szCs w:val="24"/>
        </w:rPr>
        <w:t>Approved by</w:t>
      </w:r>
      <w:bookmarkEnd w:id="5"/>
      <w:bookmarkEnd w:id="6"/>
    </w:p>
    <w:p w14:paraId="292EBE9C" w14:textId="77777777" w:rsidR="00B4378A" w:rsidRPr="00E765C1" w:rsidRDefault="00B4378A" w:rsidP="00B4378A">
      <w:r w:rsidRPr="00E765C1">
        <w:t xml:space="preserve">This document must be approved by </w:t>
      </w:r>
      <w:r w:rsidR="00EB7ACA" w:rsidRPr="00E765C1">
        <w:t>the</w:t>
      </w:r>
      <w:r w:rsidRPr="00E765C1">
        <w:t xml:space="preserve"> following people: </w:t>
      </w:r>
    </w:p>
    <w:tbl>
      <w:tblPr>
        <w:tblW w:w="4923"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2316"/>
        <w:gridCol w:w="4952"/>
        <w:gridCol w:w="1347"/>
        <w:gridCol w:w="1097"/>
      </w:tblGrid>
      <w:tr w:rsidR="00B4378A" w:rsidRPr="00E765C1" w14:paraId="3B880939" w14:textId="77777777" w:rsidTr="001949F6">
        <w:trPr>
          <w:trHeight w:val="290"/>
        </w:trPr>
        <w:tc>
          <w:tcPr>
            <w:tcW w:w="1214" w:type="pct"/>
            <w:tcBorders>
              <w:top w:val="single" w:sz="2" w:space="0" w:color="000000"/>
              <w:bottom w:val="single" w:sz="2" w:space="0" w:color="000000"/>
            </w:tcBorders>
          </w:tcPr>
          <w:p w14:paraId="01533BF2" w14:textId="77777777" w:rsidR="00B4378A" w:rsidRPr="00E765C1" w:rsidRDefault="00B4378A" w:rsidP="001949F6">
            <w:pPr>
              <w:pStyle w:val="TableHeader"/>
              <w:rPr>
                <w:sz w:val="24"/>
                <w:szCs w:val="24"/>
              </w:rPr>
            </w:pPr>
            <w:r w:rsidRPr="00E765C1">
              <w:rPr>
                <w:sz w:val="24"/>
                <w:szCs w:val="24"/>
              </w:rPr>
              <w:t>Name</w:t>
            </w:r>
          </w:p>
        </w:tc>
        <w:tc>
          <w:tcPr>
            <w:tcW w:w="2571" w:type="pct"/>
            <w:tcBorders>
              <w:top w:val="single" w:sz="2" w:space="0" w:color="000000"/>
              <w:bottom w:val="single" w:sz="2" w:space="0" w:color="000000"/>
            </w:tcBorders>
          </w:tcPr>
          <w:p w14:paraId="712F5B26" w14:textId="77777777" w:rsidR="00B4378A" w:rsidRPr="00E765C1" w:rsidRDefault="00B4378A" w:rsidP="001949F6">
            <w:pPr>
              <w:pStyle w:val="TableHeader"/>
              <w:rPr>
                <w:sz w:val="24"/>
                <w:szCs w:val="24"/>
              </w:rPr>
            </w:pPr>
            <w:r w:rsidRPr="00E765C1">
              <w:rPr>
                <w:sz w:val="24"/>
                <w:szCs w:val="24"/>
              </w:rPr>
              <w:t>Title</w:t>
            </w:r>
          </w:p>
        </w:tc>
        <w:tc>
          <w:tcPr>
            <w:tcW w:w="715" w:type="pct"/>
            <w:tcBorders>
              <w:top w:val="single" w:sz="2" w:space="0" w:color="000000"/>
              <w:bottom w:val="single" w:sz="2" w:space="0" w:color="000000"/>
            </w:tcBorders>
          </w:tcPr>
          <w:p w14:paraId="40C8AF66" w14:textId="77777777" w:rsidR="00B4378A" w:rsidRPr="00E765C1" w:rsidRDefault="00B4378A" w:rsidP="001949F6">
            <w:pPr>
              <w:pStyle w:val="TableHeader"/>
              <w:rPr>
                <w:sz w:val="24"/>
                <w:szCs w:val="24"/>
              </w:rPr>
            </w:pPr>
            <w:r w:rsidRPr="00E765C1">
              <w:rPr>
                <w:sz w:val="24"/>
                <w:szCs w:val="24"/>
              </w:rPr>
              <w:t xml:space="preserve">Date </w:t>
            </w:r>
          </w:p>
        </w:tc>
        <w:tc>
          <w:tcPr>
            <w:tcW w:w="500" w:type="pct"/>
            <w:tcBorders>
              <w:top w:val="single" w:sz="2" w:space="0" w:color="000000"/>
              <w:bottom w:val="single" w:sz="2" w:space="0" w:color="000000"/>
            </w:tcBorders>
          </w:tcPr>
          <w:p w14:paraId="6DFDC554" w14:textId="77777777" w:rsidR="00B4378A" w:rsidRPr="00E765C1" w:rsidRDefault="00B4378A" w:rsidP="001949F6">
            <w:pPr>
              <w:pStyle w:val="TableHeader"/>
              <w:rPr>
                <w:sz w:val="24"/>
                <w:szCs w:val="24"/>
              </w:rPr>
            </w:pPr>
            <w:r w:rsidRPr="00E765C1">
              <w:rPr>
                <w:sz w:val="24"/>
                <w:szCs w:val="24"/>
              </w:rPr>
              <w:t>Version</w:t>
            </w:r>
          </w:p>
        </w:tc>
      </w:tr>
      <w:tr w:rsidR="00B4378A" w:rsidRPr="00E765C1" w14:paraId="709C5ABF" w14:textId="77777777" w:rsidTr="001949F6">
        <w:trPr>
          <w:trHeight w:val="290"/>
        </w:trPr>
        <w:tc>
          <w:tcPr>
            <w:tcW w:w="1214" w:type="pct"/>
            <w:tcBorders>
              <w:top w:val="single" w:sz="2" w:space="0" w:color="000000"/>
              <w:bottom w:val="single" w:sz="2" w:space="0" w:color="000000"/>
              <w:right w:val="single" w:sz="2" w:space="0" w:color="B9B9B9"/>
            </w:tcBorders>
          </w:tcPr>
          <w:p w14:paraId="6CD6A426" w14:textId="5CF72C97" w:rsidR="00B4378A" w:rsidRPr="00E765C1" w:rsidRDefault="002A1908" w:rsidP="001949F6">
            <w:pPr>
              <w:pStyle w:val="TableText"/>
              <w:rPr>
                <w:sz w:val="24"/>
              </w:rPr>
            </w:pPr>
            <w:r w:rsidRPr="00E765C1">
              <w:rPr>
                <w:sz w:val="24"/>
              </w:rPr>
              <w:t xml:space="preserve">Lee Rickles </w:t>
            </w:r>
          </w:p>
        </w:tc>
        <w:tc>
          <w:tcPr>
            <w:tcW w:w="2571" w:type="pct"/>
            <w:tcBorders>
              <w:top w:val="single" w:sz="2" w:space="0" w:color="000000"/>
              <w:left w:val="single" w:sz="2" w:space="0" w:color="B9B9B9"/>
              <w:bottom w:val="single" w:sz="2" w:space="0" w:color="000000"/>
              <w:right w:val="single" w:sz="2" w:space="0" w:color="B9B9B9"/>
            </w:tcBorders>
          </w:tcPr>
          <w:p w14:paraId="01643AD9" w14:textId="553CE892" w:rsidR="00B4378A" w:rsidRPr="00E765C1" w:rsidRDefault="005D730E" w:rsidP="001949F6">
            <w:pPr>
              <w:pStyle w:val="TableText"/>
              <w:rPr>
                <w:sz w:val="24"/>
              </w:rPr>
            </w:pPr>
            <w:r w:rsidRPr="00E765C1">
              <w:rPr>
                <w:sz w:val="24"/>
              </w:rPr>
              <w:t>Programme Director</w:t>
            </w:r>
          </w:p>
        </w:tc>
        <w:tc>
          <w:tcPr>
            <w:tcW w:w="715" w:type="pct"/>
            <w:tcBorders>
              <w:top w:val="single" w:sz="2" w:space="0" w:color="000000"/>
              <w:left w:val="single" w:sz="2" w:space="0" w:color="B9B9B9"/>
              <w:bottom w:val="single" w:sz="2" w:space="0" w:color="000000"/>
              <w:right w:val="single" w:sz="2" w:space="0" w:color="B9B9B9"/>
            </w:tcBorders>
          </w:tcPr>
          <w:p w14:paraId="7D323FD0" w14:textId="4DFA997F" w:rsidR="00B4378A" w:rsidRPr="00E765C1" w:rsidRDefault="00B4378A" w:rsidP="001949F6">
            <w:pPr>
              <w:pStyle w:val="TableText"/>
              <w:rPr>
                <w:sz w:val="24"/>
              </w:rPr>
            </w:pPr>
          </w:p>
        </w:tc>
        <w:tc>
          <w:tcPr>
            <w:tcW w:w="500" w:type="pct"/>
            <w:tcBorders>
              <w:top w:val="single" w:sz="2" w:space="0" w:color="000000"/>
              <w:left w:val="single" w:sz="2" w:space="0" w:color="B9B9B9"/>
              <w:bottom w:val="single" w:sz="2" w:space="0" w:color="000000"/>
            </w:tcBorders>
          </w:tcPr>
          <w:p w14:paraId="0BC71C7B" w14:textId="12EA3D42" w:rsidR="00B4378A" w:rsidRPr="00E765C1" w:rsidRDefault="00EC438B" w:rsidP="001949F6">
            <w:pPr>
              <w:pStyle w:val="TableText"/>
              <w:rPr>
                <w:sz w:val="24"/>
              </w:rPr>
            </w:pPr>
            <w:r>
              <w:rPr>
                <w:sz w:val="24"/>
              </w:rPr>
              <w:t>4</w:t>
            </w:r>
            <w:r w:rsidR="001A29F2" w:rsidRPr="00E765C1">
              <w:rPr>
                <w:sz w:val="24"/>
              </w:rPr>
              <w:t>.0</w:t>
            </w:r>
          </w:p>
        </w:tc>
      </w:tr>
      <w:tr w:rsidR="00B4378A" w:rsidRPr="00E765C1" w14:paraId="7A08F5A5" w14:textId="77777777" w:rsidTr="001949F6">
        <w:trPr>
          <w:trHeight w:val="290"/>
        </w:trPr>
        <w:tc>
          <w:tcPr>
            <w:tcW w:w="1214" w:type="pct"/>
            <w:tcBorders>
              <w:top w:val="single" w:sz="2" w:space="0" w:color="000000"/>
              <w:bottom w:val="single" w:sz="2" w:space="0" w:color="000000"/>
              <w:right w:val="single" w:sz="2" w:space="0" w:color="B9B9B9"/>
            </w:tcBorders>
          </w:tcPr>
          <w:p w14:paraId="395236D7" w14:textId="77777777" w:rsidR="00B4378A" w:rsidRPr="00E765C1" w:rsidRDefault="00B4378A" w:rsidP="001949F6">
            <w:pPr>
              <w:pStyle w:val="TableText"/>
              <w:rPr>
                <w:sz w:val="24"/>
              </w:rPr>
            </w:pPr>
          </w:p>
        </w:tc>
        <w:tc>
          <w:tcPr>
            <w:tcW w:w="2571" w:type="pct"/>
            <w:tcBorders>
              <w:top w:val="single" w:sz="2" w:space="0" w:color="000000"/>
              <w:left w:val="single" w:sz="2" w:space="0" w:color="B9B9B9"/>
              <w:bottom w:val="single" w:sz="2" w:space="0" w:color="000000"/>
              <w:right w:val="single" w:sz="2" w:space="0" w:color="B9B9B9"/>
            </w:tcBorders>
          </w:tcPr>
          <w:p w14:paraId="220EADD9" w14:textId="77777777" w:rsidR="00B4378A" w:rsidRPr="00E765C1" w:rsidRDefault="00B4378A" w:rsidP="001949F6">
            <w:pPr>
              <w:pStyle w:val="TableText"/>
              <w:rPr>
                <w:sz w:val="24"/>
              </w:rPr>
            </w:pPr>
          </w:p>
        </w:tc>
        <w:tc>
          <w:tcPr>
            <w:tcW w:w="715" w:type="pct"/>
            <w:tcBorders>
              <w:top w:val="single" w:sz="2" w:space="0" w:color="000000"/>
              <w:left w:val="single" w:sz="2" w:space="0" w:color="B9B9B9"/>
              <w:bottom w:val="single" w:sz="2" w:space="0" w:color="000000"/>
              <w:right w:val="single" w:sz="2" w:space="0" w:color="B9B9B9"/>
            </w:tcBorders>
          </w:tcPr>
          <w:p w14:paraId="28302C35" w14:textId="77777777" w:rsidR="00B4378A" w:rsidRPr="00E765C1" w:rsidRDefault="00B4378A" w:rsidP="001949F6">
            <w:pPr>
              <w:pStyle w:val="TableText"/>
              <w:rPr>
                <w:sz w:val="24"/>
              </w:rPr>
            </w:pPr>
          </w:p>
        </w:tc>
        <w:tc>
          <w:tcPr>
            <w:tcW w:w="500" w:type="pct"/>
            <w:tcBorders>
              <w:top w:val="single" w:sz="2" w:space="0" w:color="000000"/>
              <w:left w:val="single" w:sz="2" w:space="0" w:color="B9B9B9"/>
              <w:bottom w:val="single" w:sz="2" w:space="0" w:color="000000"/>
            </w:tcBorders>
          </w:tcPr>
          <w:p w14:paraId="5B1CC6F1" w14:textId="77777777" w:rsidR="00B4378A" w:rsidRPr="00E765C1" w:rsidRDefault="00B4378A" w:rsidP="001949F6">
            <w:pPr>
              <w:pStyle w:val="TableText"/>
              <w:rPr>
                <w:sz w:val="24"/>
              </w:rPr>
            </w:pPr>
          </w:p>
        </w:tc>
      </w:tr>
    </w:tbl>
    <w:p w14:paraId="38AEB26D" w14:textId="77777777" w:rsidR="00B4378A" w:rsidRPr="00E765C1" w:rsidRDefault="00B4378A" w:rsidP="00B4378A">
      <w:pPr>
        <w:pStyle w:val="DocMgmtSubhead"/>
        <w:rPr>
          <w:color w:val="005EB8" w:themeColor="accent1"/>
          <w:sz w:val="24"/>
          <w:szCs w:val="24"/>
        </w:rPr>
      </w:pPr>
      <w:r w:rsidRPr="00E765C1">
        <w:rPr>
          <w:color w:val="005EB8" w:themeColor="accent1"/>
          <w:sz w:val="24"/>
          <w:szCs w:val="24"/>
        </w:rPr>
        <w:t>Related Documents</w:t>
      </w:r>
    </w:p>
    <w:p w14:paraId="20FFCA4E" w14:textId="77777777" w:rsidR="00B4378A" w:rsidRPr="00E765C1" w:rsidRDefault="00EB7ACA" w:rsidP="00B4378A">
      <w:pPr>
        <w:tabs>
          <w:tab w:val="left" w:pos="4111"/>
        </w:tabs>
      </w:pPr>
      <w:r w:rsidRPr="00E765C1">
        <w:t>The</w:t>
      </w:r>
      <w:r w:rsidR="00B4378A" w:rsidRPr="00E765C1">
        <w:t>se documents provide additional information and are specifically referenced within this document.</w:t>
      </w:r>
    </w:p>
    <w:tbl>
      <w:tblPr>
        <w:tblW w:w="4892" w:type="pct"/>
        <w:tblInd w:w="108" w:type="dxa"/>
        <w:tblBorders>
          <w:top w:val="single" w:sz="2" w:space="0" w:color="B9B9B9"/>
          <w:bottom w:val="single" w:sz="2" w:space="0" w:color="B9B9B9"/>
          <w:insideH w:val="single" w:sz="2" w:space="0" w:color="B9B9B9"/>
        </w:tblBorders>
        <w:tblLayout w:type="fixed"/>
        <w:tblLook w:val="0000" w:firstRow="0" w:lastRow="0" w:firstColumn="0" w:lastColumn="0" w:noHBand="0" w:noVBand="0"/>
      </w:tblPr>
      <w:tblGrid>
        <w:gridCol w:w="743"/>
        <w:gridCol w:w="2704"/>
        <w:gridCol w:w="5289"/>
        <w:gridCol w:w="915"/>
      </w:tblGrid>
      <w:tr w:rsidR="00B4378A" w:rsidRPr="00E765C1" w14:paraId="6755B697" w14:textId="77777777" w:rsidTr="00DA4685">
        <w:trPr>
          <w:cantSplit/>
          <w:trHeight w:val="290"/>
          <w:tblHeader/>
        </w:trPr>
        <w:tc>
          <w:tcPr>
            <w:tcW w:w="385" w:type="pct"/>
            <w:tcBorders>
              <w:top w:val="single" w:sz="2" w:space="0" w:color="000000"/>
              <w:bottom w:val="single" w:sz="2" w:space="0" w:color="000000"/>
            </w:tcBorders>
          </w:tcPr>
          <w:p w14:paraId="1000C97D" w14:textId="77777777" w:rsidR="00B4378A" w:rsidRPr="00E765C1" w:rsidRDefault="00B4378A" w:rsidP="001949F6">
            <w:pPr>
              <w:pStyle w:val="TableHeader"/>
              <w:rPr>
                <w:sz w:val="24"/>
                <w:szCs w:val="24"/>
              </w:rPr>
            </w:pPr>
            <w:r w:rsidRPr="00E765C1">
              <w:rPr>
                <w:sz w:val="24"/>
                <w:szCs w:val="24"/>
              </w:rPr>
              <w:t xml:space="preserve">Ref </w:t>
            </w:r>
          </w:p>
        </w:tc>
        <w:tc>
          <w:tcPr>
            <w:tcW w:w="1401" w:type="pct"/>
            <w:tcBorders>
              <w:top w:val="single" w:sz="2" w:space="0" w:color="000000"/>
              <w:bottom w:val="single" w:sz="2" w:space="0" w:color="000000"/>
            </w:tcBorders>
          </w:tcPr>
          <w:p w14:paraId="093E67E7" w14:textId="68C69566" w:rsidR="00B4378A" w:rsidRPr="00E765C1" w:rsidRDefault="00B4378A" w:rsidP="001949F6">
            <w:pPr>
              <w:pStyle w:val="TableHeader"/>
              <w:rPr>
                <w:sz w:val="24"/>
                <w:szCs w:val="24"/>
              </w:rPr>
            </w:pPr>
            <w:r w:rsidRPr="00E765C1">
              <w:rPr>
                <w:sz w:val="24"/>
                <w:szCs w:val="24"/>
              </w:rPr>
              <w:t>Doc</w:t>
            </w:r>
            <w:r w:rsidR="00DB48AF" w:rsidRPr="00E765C1">
              <w:rPr>
                <w:sz w:val="24"/>
                <w:szCs w:val="24"/>
              </w:rPr>
              <w:t xml:space="preserve">ument </w:t>
            </w:r>
          </w:p>
        </w:tc>
        <w:tc>
          <w:tcPr>
            <w:tcW w:w="2740" w:type="pct"/>
            <w:tcBorders>
              <w:top w:val="single" w:sz="2" w:space="0" w:color="000000"/>
              <w:bottom w:val="single" w:sz="2" w:space="0" w:color="000000"/>
            </w:tcBorders>
          </w:tcPr>
          <w:p w14:paraId="3A24B1D4" w14:textId="77777777" w:rsidR="00B4378A" w:rsidRPr="00E765C1" w:rsidRDefault="00B4378A" w:rsidP="001949F6">
            <w:pPr>
              <w:pStyle w:val="TableHeader"/>
              <w:rPr>
                <w:sz w:val="24"/>
                <w:szCs w:val="24"/>
              </w:rPr>
            </w:pPr>
            <w:r w:rsidRPr="00E765C1">
              <w:rPr>
                <w:sz w:val="24"/>
                <w:szCs w:val="24"/>
              </w:rPr>
              <w:t>Title</w:t>
            </w:r>
          </w:p>
        </w:tc>
        <w:tc>
          <w:tcPr>
            <w:tcW w:w="474" w:type="pct"/>
            <w:tcBorders>
              <w:top w:val="single" w:sz="2" w:space="0" w:color="000000"/>
              <w:bottom w:val="single" w:sz="2" w:space="0" w:color="000000"/>
            </w:tcBorders>
          </w:tcPr>
          <w:p w14:paraId="2CC6F29A" w14:textId="77777777" w:rsidR="00B4378A" w:rsidRPr="00E765C1" w:rsidRDefault="00B4378A" w:rsidP="001949F6">
            <w:pPr>
              <w:pStyle w:val="TableHeader"/>
              <w:rPr>
                <w:sz w:val="24"/>
                <w:szCs w:val="24"/>
              </w:rPr>
            </w:pPr>
            <w:r w:rsidRPr="00E765C1">
              <w:rPr>
                <w:sz w:val="24"/>
                <w:szCs w:val="24"/>
              </w:rPr>
              <w:t>Version</w:t>
            </w:r>
          </w:p>
        </w:tc>
      </w:tr>
      <w:tr w:rsidR="005D730E" w:rsidRPr="00E765C1" w14:paraId="76AA545B" w14:textId="77777777" w:rsidTr="00DA4685">
        <w:trPr>
          <w:cantSplit/>
          <w:trHeight w:val="290"/>
        </w:trPr>
        <w:tc>
          <w:tcPr>
            <w:tcW w:w="385" w:type="pct"/>
            <w:tcBorders>
              <w:right w:val="single" w:sz="2" w:space="0" w:color="B9B9B9"/>
            </w:tcBorders>
          </w:tcPr>
          <w:p w14:paraId="3B563036" w14:textId="0972F55D" w:rsidR="005D730E" w:rsidRPr="00E765C1" w:rsidRDefault="005D730E" w:rsidP="005D730E">
            <w:pPr>
              <w:pStyle w:val="TableText"/>
              <w:ind w:left="360"/>
              <w:rPr>
                <w:sz w:val="24"/>
              </w:rPr>
            </w:pPr>
            <w:r w:rsidRPr="00E765C1">
              <w:rPr>
                <w:rFonts w:asciiTheme="minorHAnsi" w:hAnsiTheme="minorHAnsi" w:cstheme="minorHAnsi"/>
                <w:sz w:val="24"/>
              </w:rPr>
              <w:t>1</w:t>
            </w:r>
          </w:p>
        </w:tc>
        <w:tc>
          <w:tcPr>
            <w:tcW w:w="1401" w:type="pct"/>
            <w:tcBorders>
              <w:left w:val="single" w:sz="2" w:space="0" w:color="B9B9B9"/>
              <w:right w:val="single" w:sz="2" w:space="0" w:color="B9B9B9"/>
            </w:tcBorders>
          </w:tcPr>
          <w:p w14:paraId="1A3B9FEB" w14:textId="77777777" w:rsidR="005D730E" w:rsidRPr="00E765C1" w:rsidRDefault="005D730E" w:rsidP="005D730E">
            <w:pPr>
              <w:pStyle w:val="TableText"/>
              <w:rPr>
                <w:rFonts w:asciiTheme="minorHAnsi" w:hAnsiTheme="minorHAnsi" w:cstheme="minorHAnsi"/>
                <w:color w:val="0F0F0F" w:themeColor="text1"/>
                <w:sz w:val="24"/>
                <w:lang w:eastAsia="en-US"/>
              </w:rPr>
            </w:pPr>
            <w:r w:rsidRPr="00E765C1">
              <w:rPr>
                <w:rFonts w:asciiTheme="minorHAnsi" w:hAnsiTheme="minorHAnsi" w:cstheme="minorHAnsi"/>
                <w:sz w:val="24"/>
              </w:rPr>
              <w:t>DCB 0129 - Clinical Risk Management: its Application in the Manufacture of Health IT Systems - Specification</w:t>
            </w:r>
          </w:p>
          <w:p w14:paraId="7484650D" w14:textId="77777777" w:rsidR="005D730E" w:rsidRPr="00E765C1" w:rsidRDefault="005D730E" w:rsidP="005D730E">
            <w:pPr>
              <w:pStyle w:val="TableText"/>
              <w:rPr>
                <w:sz w:val="24"/>
              </w:rPr>
            </w:pPr>
          </w:p>
        </w:tc>
        <w:tc>
          <w:tcPr>
            <w:tcW w:w="2740" w:type="pct"/>
            <w:tcBorders>
              <w:left w:val="single" w:sz="2" w:space="0" w:color="B9B9B9"/>
              <w:right w:val="single" w:sz="2" w:space="0" w:color="B9B9B9"/>
            </w:tcBorders>
          </w:tcPr>
          <w:p w14:paraId="162590F9" w14:textId="57F6FED2" w:rsidR="005D730E" w:rsidRPr="00E765C1" w:rsidRDefault="00894F0D" w:rsidP="005D730E">
            <w:pPr>
              <w:pStyle w:val="TableText"/>
              <w:rPr>
                <w:sz w:val="24"/>
              </w:rPr>
            </w:pPr>
            <w:r w:rsidRPr="00E765C1">
              <w:rPr>
                <w:rFonts w:asciiTheme="minorHAnsi" w:hAnsiTheme="minorHAnsi" w:cstheme="minorHAnsi"/>
                <w:noProof/>
                <w:sz w:val="24"/>
              </w:rPr>
              <w:object w:dxaOrig="1534" w:dyaOrig="991" w14:anchorId="7C72B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pt;height:50pt;mso-width-percent:0;mso-height-percent:0;mso-width-percent:0;mso-height-percent:0" o:ole="">
                  <v:imagedata r:id="rId15" o:title=""/>
                </v:shape>
                <o:OLEObject Type="Embed" ProgID="AcroExch.Document.DC" ShapeID="_x0000_i1025" DrawAspect="Icon" ObjectID="_1769257522" r:id="rId16"/>
              </w:object>
            </w:r>
          </w:p>
        </w:tc>
        <w:tc>
          <w:tcPr>
            <w:tcW w:w="474" w:type="pct"/>
            <w:tcBorders>
              <w:left w:val="single" w:sz="2" w:space="0" w:color="B9B9B9"/>
            </w:tcBorders>
          </w:tcPr>
          <w:p w14:paraId="3A374DA4" w14:textId="399A9D39" w:rsidR="005D730E" w:rsidRPr="00E765C1" w:rsidRDefault="005D730E" w:rsidP="005D730E">
            <w:pPr>
              <w:pStyle w:val="TableText"/>
              <w:rPr>
                <w:sz w:val="24"/>
              </w:rPr>
            </w:pPr>
            <w:r w:rsidRPr="00E765C1">
              <w:rPr>
                <w:rFonts w:asciiTheme="minorHAnsi" w:hAnsiTheme="minorHAnsi" w:cstheme="minorHAnsi"/>
                <w:sz w:val="24"/>
              </w:rPr>
              <w:t>4.1</w:t>
            </w:r>
          </w:p>
        </w:tc>
      </w:tr>
      <w:tr w:rsidR="005D730E" w:rsidRPr="00E765C1" w14:paraId="6D5DF793" w14:textId="77777777" w:rsidTr="00DA4685">
        <w:trPr>
          <w:cantSplit/>
          <w:trHeight w:val="290"/>
        </w:trPr>
        <w:tc>
          <w:tcPr>
            <w:tcW w:w="385" w:type="pct"/>
            <w:tcBorders>
              <w:right w:val="single" w:sz="2" w:space="0" w:color="B9B9B9"/>
            </w:tcBorders>
          </w:tcPr>
          <w:p w14:paraId="7F7327B5" w14:textId="7B8E72DD" w:rsidR="005D730E" w:rsidRPr="00E765C1" w:rsidRDefault="005D730E" w:rsidP="005D730E">
            <w:pPr>
              <w:pStyle w:val="TableText"/>
              <w:ind w:left="360"/>
              <w:rPr>
                <w:sz w:val="24"/>
              </w:rPr>
            </w:pPr>
            <w:r w:rsidRPr="00E765C1">
              <w:rPr>
                <w:rFonts w:asciiTheme="minorHAnsi" w:hAnsiTheme="minorHAnsi" w:cstheme="minorHAnsi"/>
                <w:sz w:val="24"/>
              </w:rPr>
              <w:t>2</w:t>
            </w:r>
          </w:p>
        </w:tc>
        <w:tc>
          <w:tcPr>
            <w:tcW w:w="1401" w:type="pct"/>
            <w:tcBorders>
              <w:left w:val="single" w:sz="2" w:space="0" w:color="B9B9B9"/>
              <w:right w:val="single" w:sz="2" w:space="0" w:color="B9B9B9"/>
            </w:tcBorders>
          </w:tcPr>
          <w:p w14:paraId="22D97C5A" w14:textId="77777777" w:rsidR="005D730E" w:rsidRPr="00E765C1" w:rsidRDefault="005D730E" w:rsidP="005D730E">
            <w:pPr>
              <w:autoSpaceDE w:val="0"/>
              <w:autoSpaceDN w:val="0"/>
              <w:adjustRightInd w:val="0"/>
              <w:spacing w:after="0"/>
              <w:textboxTightWrap w:val="none"/>
              <w:rPr>
                <w:rFonts w:asciiTheme="minorHAnsi" w:hAnsiTheme="minorHAnsi" w:cstheme="minorHAnsi"/>
              </w:rPr>
            </w:pPr>
            <w:r w:rsidRPr="00E765C1">
              <w:rPr>
                <w:rFonts w:asciiTheme="minorHAnsi" w:hAnsiTheme="minorHAnsi" w:cstheme="minorHAnsi"/>
              </w:rPr>
              <w:t>DCB 0160 - Clinical Risk Management: its Application in the Deployment and Use of Health IT Systems - Specification</w:t>
            </w:r>
          </w:p>
          <w:p w14:paraId="7FC7464F" w14:textId="77777777" w:rsidR="005D730E" w:rsidRPr="00E765C1" w:rsidRDefault="005D730E" w:rsidP="005D730E">
            <w:pPr>
              <w:autoSpaceDE w:val="0"/>
              <w:autoSpaceDN w:val="0"/>
              <w:adjustRightInd w:val="0"/>
              <w:spacing w:after="0"/>
              <w:textboxTightWrap w:val="none"/>
              <w:rPr>
                <w:rFonts w:eastAsiaTheme="minorHAnsi" w:cs="Arial"/>
              </w:rPr>
            </w:pPr>
          </w:p>
        </w:tc>
        <w:tc>
          <w:tcPr>
            <w:tcW w:w="2740" w:type="pct"/>
            <w:tcBorders>
              <w:left w:val="single" w:sz="2" w:space="0" w:color="B9B9B9"/>
              <w:right w:val="single" w:sz="2" w:space="0" w:color="B9B9B9"/>
            </w:tcBorders>
          </w:tcPr>
          <w:p w14:paraId="4A1BDD9A" w14:textId="77777777" w:rsidR="005D730E" w:rsidRPr="00E765C1" w:rsidRDefault="00894F0D" w:rsidP="005D730E">
            <w:pPr>
              <w:pStyle w:val="Documenttitle"/>
              <w:rPr>
                <w:rFonts w:asciiTheme="minorHAnsi" w:hAnsiTheme="minorHAnsi" w:cstheme="minorHAnsi"/>
                <w:color w:val="0F0F0F" w:themeColor="text1"/>
                <w:sz w:val="24"/>
                <w:szCs w:val="24"/>
              </w:rPr>
            </w:pPr>
            <w:r w:rsidRPr="00E765C1">
              <w:rPr>
                <w:rFonts w:asciiTheme="minorHAnsi" w:hAnsiTheme="minorHAnsi" w:cstheme="minorHAnsi"/>
                <w:noProof/>
                <w:color w:val="0F0F0F" w:themeColor="text1"/>
                <w:sz w:val="24"/>
                <w:szCs w:val="24"/>
              </w:rPr>
              <w:object w:dxaOrig="1534" w:dyaOrig="991" w14:anchorId="0C844A1C">
                <v:shape id="_x0000_i1026" type="#_x0000_t75" alt="" style="width:76pt;height:50pt;mso-width-percent:0;mso-height-percent:0;mso-width-percent:0;mso-height-percent:0" o:ole="">
                  <v:imagedata r:id="rId17" o:title=""/>
                </v:shape>
                <o:OLEObject Type="Embed" ProgID="AcroExch.Document.DC" ShapeID="_x0000_i1026" DrawAspect="Icon" ObjectID="_1769257523" r:id="rId18"/>
              </w:object>
            </w:r>
          </w:p>
          <w:p w14:paraId="1AE132C5" w14:textId="77777777" w:rsidR="005D730E" w:rsidRPr="00E765C1" w:rsidRDefault="005D730E" w:rsidP="005D730E">
            <w:pPr>
              <w:pStyle w:val="Documenttitle"/>
              <w:rPr>
                <w:color w:val="0F0F0F" w:themeColor="text1"/>
                <w:sz w:val="24"/>
                <w:szCs w:val="24"/>
              </w:rPr>
            </w:pPr>
          </w:p>
        </w:tc>
        <w:tc>
          <w:tcPr>
            <w:tcW w:w="474" w:type="pct"/>
            <w:tcBorders>
              <w:left w:val="single" w:sz="2" w:space="0" w:color="B9B9B9"/>
            </w:tcBorders>
          </w:tcPr>
          <w:p w14:paraId="4C6582F6" w14:textId="2A113716" w:rsidR="005D730E" w:rsidRPr="00E765C1" w:rsidRDefault="005D730E" w:rsidP="005D730E">
            <w:pPr>
              <w:pStyle w:val="TableText"/>
              <w:rPr>
                <w:sz w:val="24"/>
              </w:rPr>
            </w:pPr>
            <w:r w:rsidRPr="00E765C1">
              <w:rPr>
                <w:rFonts w:asciiTheme="minorHAnsi" w:hAnsiTheme="minorHAnsi" w:cstheme="minorHAnsi"/>
                <w:sz w:val="24"/>
              </w:rPr>
              <w:t>3.1</w:t>
            </w:r>
          </w:p>
        </w:tc>
      </w:tr>
      <w:tr w:rsidR="00DB48AF" w:rsidRPr="00E765C1" w14:paraId="2FBC6974" w14:textId="77777777" w:rsidTr="00DA4685">
        <w:trPr>
          <w:cantSplit/>
          <w:trHeight w:val="290"/>
        </w:trPr>
        <w:tc>
          <w:tcPr>
            <w:tcW w:w="385" w:type="pct"/>
            <w:tcBorders>
              <w:right w:val="single" w:sz="2" w:space="0" w:color="B9B9B9"/>
            </w:tcBorders>
          </w:tcPr>
          <w:p w14:paraId="60F42C0B" w14:textId="45DFDB4C" w:rsidR="00DB48AF" w:rsidRPr="00E765C1" w:rsidRDefault="00DB48AF" w:rsidP="00DB48AF">
            <w:pPr>
              <w:pStyle w:val="TableText"/>
              <w:ind w:left="360"/>
              <w:rPr>
                <w:rFonts w:asciiTheme="minorHAnsi" w:hAnsiTheme="minorHAnsi" w:cstheme="minorHAnsi"/>
                <w:sz w:val="24"/>
              </w:rPr>
            </w:pPr>
            <w:r w:rsidRPr="00E765C1">
              <w:rPr>
                <w:rFonts w:asciiTheme="minorHAnsi" w:hAnsiTheme="minorHAnsi" w:cstheme="minorHAnsi"/>
                <w:sz w:val="24"/>
              </w:rPr>
              <w:t>3</w:t>
            </w:r>
          </w:p>
        </w:tc>
        <w:tc>
          <w:tcPr>
            <w:tcW w:w="1401" w:type="pct"/>
            <w:tcBorders>
              <w:left w:val="single" w:sz="2" w:space="0" w:color="B9B9B9"/>
              <w:right w:val="single" w:sz="2" w:space="0" w:color="B9B9B9"/>
            </w:tcBorders>
          </w:tcPr>
          <w:p w14:paraId="124A88A7" w14:textId="6FD256D8" w:rsidR="00DB48AF" w:rsidRPr="00E765C1" w:rsidRDefault="00DB48AF" w:rsidP="00DB48AF">
            <w:pPr>
              <w:autoSpaceDE w:val="0"/>
              <w:autoSpaceDN w:val="0"/>
              <w:adjustRightInd w:val="0"/>
              <w:spacing w:after="0"/>
              <w:textboxTightWrap w:val="none"/>
              <w:rPr>
                <w:rFonts w:asciiTheme="minorHAnsi" w:hAnsiTheme="minorHAnsi" w:cstheme="minorHAnsi"/>
              </w:rPr>
            </w:pPr>
            <w:r w:rsidRPr="00E765C1">
              <w:rPr>
                <w:rFonts w:asciiTheme="minorHAnsi" w:hAnsiTheme="minorHAnsi" w:cstheme="minorHAnsi"/>
              </w:rPr>
              <w:t xml:space="preserve">Hazard Log Interweave Portal </w:t>
            </w:r>
          </w:p>
        </w:tc>
        <w:tc>
          <w:tcPr>
            <w:tcW w:w="2740" w:type="pct"/>
            <w:tcBorders>
              <w:left w:val="single" w:sz="2" w:space="0" w:color="B9B9B9"/>
              <w:right w:val="single" w:sz="2" w:space="0" w:color="B9B9B9"/>
            </w:tcBorders>
          </w:tcPr>
          <w:p w14:paraId="50691C4C" w14:textId="0CB6225B" w:rsidR="00DB48AF" w:rsidRPr="00E765C1" w:rsidRDefault="00E839F6" w:rsidP="00DB48AF">
            <w:pPr>
              <w:pStyle w:val="Documenttitle"/>
              <w:rPr>
                <w:rFonts w:asciiTheme="minorHAnsi" w:hAnsiTheme="minorHAnsi" w:cstheme="minorHAnsi"/>
                <w:color w:val="0F0F0F" w:themeColor="text1"/>
                <w:sz w:val="24"/>
                <w:szCs w:val="24"/>
              </w:rPr>
            </w:pPr>
            <w:r w:rsidRPr="00E765C1">
              <w:rPr>
                <w:rFonts w:asciiTheme="minorHAnsi" w:hAnsiTheme="minorHAnsi" w:cstheme="minorHAnsi"/>
                <w:color w:val="0F0F0F" w:themeColor="text1"/>
                <w:sz w:val="24"/>
                <w:szCs w:val="24"/>
              </w:rPr>
              <w:t>HL ICP V3.0</w:t>
            </w:r>
          </w:p>
        </w:tc>
        <w:tc>
          <w:tcPr>
            <w:tcW w:w="474" w:type="pct"/>
            <w:tcBorders>
              <w:left w:val="single" w:sz="2" w:space="0" w:color="B9B9B9"/>
            </w:tcBorders>
          </w:tcPr>
          <w:p w14:paraId="6B6F8133" w14:textId="4B3D8991" w:rsidR="00DB48AF" w:rsidRPr="00E765C1" w:rsidRDefault="00DB48AF" w:rsidP="00DB48AF">
            <w:pPr>
              <w:pStyle w:val="TableText"/>
              <w:rPr>
                <w:rFonts w:asciiTheme="minorHAnsi" w:hAnsiTheme="minorHAnsi" w:cstheme="minorHAnsi"/>
                <w:sz w:val="24"/>
              </w:rPr>
            </w:pPr>
            <w:r w:rsidRPr="00E765C1">
              <w:rPr>
                <w:rFonts w:asciiTheme="minorHAnsi" w:hAnsiTheme="minorHAnsi" w:cstheme="minorHAnsi"/>
                <w:sz w:val="24"/>
              </w:rPr>
              <w:t>3.0</w:t>
            </w:r>
          </w:p>
        </w:tc>
      </w:tr>
      <w:tr w:rsidR="00DB48AF" w:rsidRPr="00E765C1" w14:paraId="3C348505" w14:textId="77777777" w:rsidTr="00DA4685">
        <w:trPr>
          <w:cantSplit/>
          <w:trHeight w:val="290"/>
        </w:trPr>
        <w:tc>
          <w:tcPr>
            <w:tcW w:w="385" w:type="pct"/>
            <w:tcBorders>
              <w:right w:val="single" w:sz="2" w:space="0" w:color="B9B9B9"/>
            </w:tcBorders>
          </w:tcPr>
          <w:p w14:paraId="02A391BC" w14:textId="37ECBB37" w:rsidR="00DB48AF" w:rsidRPr="00E765C1" w:rsidRDefault="00DB48AF" w:rsidP="00DB48AF">
            <w:pPr>
              <w:pStyle w:val="TableText"/>
              <w:ind w:left="360"/>
              <w:rPr>
                <w:rFonts w:asciiTheme="minorHAnsi" w:hAnsiTheme="minorHAnsi" w:cstheme="minorHAnsi"/>
                <w:sz w:val="24"/>
              </w:rPr>
            </w:pPr>
            <w:r w:rsidRPr="00E765C1">
              <w:rPr>
                <w:rFonts w:asciiTheme="minorHAnsi" w:hAnsiTheme="minorHAnsi" w:cstheme="minorHAnsi"/>
                <w:sz w:val="24"/>
              </w:rPr>
              <w:lastRenderedPageBreak/>
              <w:t>4</w:t>
            </w:r>
          </w:p>
        </w:tc>
        <w:tc>
          <w:tcPr>
            <w:tcW w:w="1401" w:type="pct"/>
            <w:tcBorders>
              <w:left w:val="single" w:sz="2" w:space="0" w:color="B9B9B9"/>
              <w:right w:val="single" w:sz="2" w:space="0" w:color="B9B9B9"/>
            </w:tcBorders>
          </w:tcPr>
          <w:p w14:paraId="581A990F" w14:textId="735A9626" w:rsidR="00DB48AF" w:rsidRPr="00E765C1" w:rsidRDefault="00DB48AF" w:rsidP="00DB48AF">
            <w:pPr>
              <w:autoSpaceDE w:val="0"/>
              <w:autoSpaceDN w:val="0"/>
              <w:adjustRightInd w:val="0"/>
              <w:spacing w:after="0"/>
              <w:textboxTightWrap w:val="none"/>
              <w:rPr>
                <w:rFonts w:asciiTheme="minorHAnsi" w:hAnsiTheme="minorHAnsi" w:cstheme="minorHAnsi"/>
              </w:rPr>
            </w:pPr>
            <w:r w:rsidRPr="00E765C1">
              <w:rPr>
                <w:rFonts w:asciiTheme="minorHAnsi" w:hAnsiTheme="minorHAnsi" w:cstheme="minorHAnsi"/>
              </w:rPr>
              <w:t xml:space="preserve">Clinical Risk Management System </w:t>
            </w:r>
          </w:p>
        </w:tc>
        <w:tc>
          <w:tcPr>
            <w:tcW w:w="2740" w:type="pct"/>
            <w:tcBorders>
              <w:left w:val="single" w:sz="2" w:space="0" w:color="B9B9B9"/>
              <w:right w:val="single" w:sz="2" w:space="0" w:color="B9B9B9"/>
            </w:tcBorders>
          </w:tcPr>
          <w:p w14:paraId="0F6EC466" w14:textId="3298FEFE" w:rsidR="00DB48AF" w:rsidRPr="00E765C1" w:rsidRDefault="00E839F6" w:rsidP="00DB48AF">
            <w:pPr>
              <w:pStyle w:val="Documenttitle"/>
              <w:rPr>
                <w:rFonts w:asciiTheme="minorHAnsi" w:hAnsiTheme="minorHAnsi" w:cstheme="minorHAnsi"/>
                <w:color w:val="0F0F0F" w:themeColor="text1"/>
                <w:sz w:val="24"/>
                <w:szCs w:val="24"/>
              </w:rPr>
            </w:pPr>
            <w:r w:rsidRPr="00E765C1">
              <w:rPr>
                <w:rFonts w:asciiTheme="minorHAnsi" w:hAnsiTheme="minorHAnsi" w:cstheme="minorHAnsi"/>
                <w:color w:val="0F0F0F" w:themeColor="text1"/>
                <w:sz w:val="24"/>
                <w:szCs w:val="24"/>
              </w:rPr>
              <w:t xml:space="preserve">CRMS Humber </w:t>
            </w:r>
          </w:p>
        </w:tc>
        <w:tc>
          <w:tcPr>
            <w:tcW w:w="474" w:type="pct"/>
            <w:tcBorders>
              <w:left w:val="single" w:sz="2" w:space="0" w:color="B9B9B9"/>
            </w:tcBorders>
          </w:tcPr>
          <w:p w14:paraId="27712F69" w14:textId="15A2ACB4" w:rsidR="00DB48AF" w:rsidRPr="00E765C1" w:rsidRDefault="00DB48AF" w:rsidP="00DB48AF">
            <w:pPr>
              <w:pStyle w:val="TableText"/>
              <w:rPr>
                <w:rFonts w:asciiTheme="minorHAnsi" w:hAnsiTheme="minorHAnsi" w:cstheme="minorHAnsi"/>
                <w:sz w:val="24"/>
              </w:rPr>
            </w:pPr>
            <w:r w:rsidRPr="00E765C1">
              <w:rPr>
                <w:rFonts w:asciiTheme="minorHAnsi" w:hAnsiTheme="minorHAnsi" w:cstheme="minorHAnsi"/>
                <w:sz w:val="24"/>
              </w:rPr>
              <w:t>0.2</w:t>
            </w:r>
          </w:p>
        </w:tc>
      </w:tr>
      <w:tr w:rsidR="00DB48AF" w:rsidRPr="00E765C1" w14:paraId="0505D111" w14:textId="77777777" w:rsidTr="00DA4685">
        <w:trPr>
          <w:cantSplit/>
          <w:trHeight w:val="290"/>
        </w:trPr>
        <w:tc>
          <w:tcPr>
            <w:tcW w:w="385" w:type="pct"/>
            <w:tcBorders>
              <w:right w:val="single" w:sz="2" w:space="0" w:color="B9B9B9"/>
            </w:tcBorders>
          </w:tcPr>
          <w:p w14:paraId="1698AAAA" w14:textId="33074DA0" w:rsidR="00DB48AF" w:rsidRPr="00E765C1" w:rsidRDefault="00DB48AF" w:rsidP="00DB48AF">
            <w:pPr>
              <w:pStyle w:val="TableText"/>
              <w:ind w:left="360"/>
              <w:rPr>
                <w:rFonts w:asciiTheme="minorHAnsi" w:hAnsiTheme="minorHAnsi" w:cstheme="minorHAnsi"/>
                <w:sz w:val="24"/>
              </w:rPr>
            </w:pPr>
            <w:r w:rsidRPr="00E765C1">
              <w:rPr>
                <w:rFonts w:asciiTheme="minorHAnsi" w:hAnsiTheme="minorHAnsi" w:cstheme="minorHAnsi"/>
                <w:sz w:val="24"/>
              </w:rPr>
              <w:t>5</w:t>
            </w:r>
          </w:p>
        </w:tc>
        <w:tc>
          <w:tcPr>
            <w:tcW w:w="1401" w:type="pct"/>
            <w:tcBorders>
              <w:left w:val="single" w:sz="2" w:space="0" w:color="B9B9B9"/>
              <w:right w:val="single" w:sz="2" w:space="0" w:color="B9B9B9"/>
            </w:tcBorders>
          </w:tcPr>
          <w:p w14:paraId="79D7F899" w14:textId="753F2F68" w:rsidR="00DB48AF" w:rsidRPr="00E765C1" w:rsidRDefault="00DB48AF" w:rsidP="00DB48AF">
            <w:pPr>
              <w:autoSpaceDE w:val="0"/>
              <w:autoSpaceDN w:val="0"/>
              <w:adjustRightInd w:val="0"/>
              <w:spacing w:after="0"/>
              <w:textboxTightWrap w:val="none"/>
              <w:rPr>
                <w:rFonts w:asciiTheme="minorHAnsi" w:hAnsiTheme="minorHAnsi" w:cstheme="minorHAnsi"/>
              </w:rPr>
            </w:pPr>
            <w:r w:rsidRPr="00E765C1">
              <w:rPr>
                <w:rFonts w:asciiTheme="minorHAnsi" w:hAnsiTheme="minorHAnsi" w:cstheme="minorHAnsi"/>
              </w:rPr>
              <w:t xml:space="preserve">Clinical Rick Management Plan </w:t>
            </w:r>
          </w:p>
        </w:tc>
        <w:tc>
          <w:tcPr>
            <w:tcW w:w="2740" w:type="pct"/>
            <w:tcBorders>
              <w:left w:val="single" w:sz="2" w:space="0" w:color="B9B9B9"/>
              <w:right w:val="single" w:sz="2" w:space="0" w:color="B9B9B9"/>
            </w:tcBorders>
          </w:tcPr>
          <w:p w14:paraId="6D68F24D" w14:textId="04D44C8F" w:rsidR="00DB48AF" w:rsidRPr="00E765C1" w:rsidRDefault="00E839F6" w:rsidP="00DB48AF">
            <w:pPr>
              <w:pStyle w:val="Documenttitle"/>
              <w:rPr>
                <w:rFonts w:asciiTheme="minorHAnsi" w:hAnsiTheme="minorHAnsi" w:cstheme="minorHAnsi"/>
                <w:color w:val="0F0F0F" w:themeColor="text1"/>
                <w:sz w:val="24"/>
                <w:szCs w:val="24"/>
              </w:rPr>
            </w:pPr>
            <w:r w:rsidRPr="00E765C1">
              <w:rPr>
                <w:rFonts w:asciiTheme="minorHAnsi" w:hAnsiTheme="minorHAnsi" w:cstheme="minorHAnsi"/>
                <w:color w:val="0F0F0F" w:themeColor="text1"/>
                <w:sz w:val="24"/>
                <w:szCs w:val="24"/>
              </w:rPr>
              <w:t xml:space="preserve">CRMP draft </w:t>
            </w:r>
          </w:p>
        </w:tc>
        <w:tc>
          <w:tcPr>
            <w:tcW w:w="474" w:type="pct"/>
            <w:tcBorders>
              <w:left w:val="single" w:sz="2" w:space="0" w:color="B9B9B9"/>
            </w:tcBorders>
          </w:tcPr>
          <w:p w14:paraId="6E246363" w14:textId="061497F6" w:rsidR="00DB48AF" w:rsidRPr="00E765C1" w:rsidRDefault="00DB48AF" w:rsidP="00DB48AF">
            <w:pPr>
              <w:pStyle w:val="TableText"/>
              <w:rPr>
                <w:rFonts w:asciiTheme="minorHAnsi" w:hAnsiTheme="minorHAnsi" w:cstheme="minorHAnsi"/>
                <w:sz w:val="24"/>
              </w:rPr>
            </w:pPr>
            <w:r w:rsidRPr="00E765C1">
              <w:rPr>
                <w:rFonts w:asciiTheme="minorHAnsi" w:hAnsiTheme="minorHAnsi" w:cstheme="minorHAnsi"/>
                <w:sz w:val="24"/>
              </w:rPr>
              <w:t>1.0</w:t>
            </w:r>
          </w:p>
        </w:tc>
      </w:tr>
      <w:tr w:rsidR="00DB48AF" w:rsidRPr="00E765C1" w14:paraId="22AAB09F" w14:textId="77777777" w:rsidTr="00DA4685">
        <w:trPr>
          <w:cantSplit/>
          <w:trHeight w:val="290"/>
        </w:trPr>
        <w:tc>
          <w:tcPr>
            <w:tcW w:w="385" w:type="pct"/>
            <w:tcBorders>
              <w:right w:val="single" w:sz="2" w:space="0" w:color="B9B9B9"/>
            </w:tcBorders>
          </w:tcPr>
          <w:p w14:paraId="0B738CD0" w14:textId="51FB2522" w:rsidR="00DB48AF" w:rsidRPr="00E765C1" w:rsidRDefault="00DB48AF" w:rsidP="00DB48AF">
            <w:pPr>
              <w:pStyle w:val="TableText"/>
              <w:ind w:left="360"/>
              <w:rPr>
                <w:rFonts w:asciiTheme="minorHAnsi" w:hAnsiTheme="minorHAnsi" w:cstheme="minorHAnsi"/>
                <w:sz w:val="24"/>
              </w:rPr>
            </w:pPr>
            <w:r w:rsidRPr="00E765C1">
              <w:rPr>
                <w:rFonts w:asciiTheme="minorHAnsi" w:hAnsiTheme="minorHAnsi" w:cstheme="minorHAnsi"/>
                <w:sz w:val="24"/>
              </w:rPr>
              <w:t>6</w:t>
            </w:r>
          </w:p>
        </w:tc>
        <w:tc>
          <w:tcPr>
            <w:tcW w:w="1401" w:type="pct"/>
            <w:tcBorders>
              <w:left w:val="single" w:sz="2" w:space="0" w:color="B9B9B9"/>
              <w:right w:val="single" w:sz="2" w:space="0" w:color="B9B9B9"/>
            </w:tcBorders>
          </w:tcPr>
          <w:p w14:paraId="6AEDB45E" w14:textId="140A8F83" w:rsidR="00DB48AF" w:rsidRPr="00E765C1" w:rsidRDefault="00DB48AF" w:rsidP="00DB48AF">
            <w:pPr>
              <w:autoSpaceDE w:val="0"/>
              <w:autoSpaceDN w:val="0"/>
              <w:adjustRightInd w:val="0"/>
              <w:spacing w:after="0"/>
              <w:textboxTightWrap w:val="none"/>
              <w:rPr>
                <w:rFonts w:asciiTheme="minorHAnsi" w:hAnsiTheme="minorHAnsi" w:cstheme="minorHAnsi"/>
              </w:rPr>
            </w:pPr>
            <w:r w:rsidRPr="00E765C1">
              <w:rPr>
                <w:rFonts w:asciiTheme="minorHAnsi" w:hAnsiTheme="minorHAnsi" w:cstheme="minorHAnsi"/>
              </w:rPr>
              <w:t xml:space="preserve">Service Management </w:t>
            </w:r>
          </w:p>
        </w:tc>
        <w:tc>
          <w:tcPr>
            <w:tcW w:w="2740" w:type="pct"/>
            <w:tcBorders>
              <w:left w:val="single" w:sz="2" w:space="0" w:color="B9B9B9"/>
              <w:right w:val="single" w:sz="2" w:space="0" w:color="B9B9B9"/>
            </w:tcBorders>
          </w:tcPr>
          <w:p w14:paraId="3C2D6BD1" w14:textId="22B909C9" w:rsidR="00DB48AF" w:rsidRPr="00E765C1" w:rsidRDefault="00E839F6" w:rsidP="00DB48AF">
            <w:pPr>
              <w:pStyle w:val="Documenttitle"/>
              <w:rPr>
                <w:rFonts w:asciiTheme="minorHAnsi" w:hAnsiTheme="minorHAnsi" w:cstheme="minorHAnsi"/>
                <w:color w:val="0F0F0F" w:themeColor="text1"/>
                <w:sz w:val="24"/>
                <w:szCs w:val="24"/>
              </w:rPr>
            </w:pPr>
            <w:r w:rsidRPr="00E765C1">
              <w:rPr>
                <w:rFonts w:asciiTheme="minorHAnsi" w:hAnsiTheme="minorHAnsi" w:cstheme="minorHAnsi"/>
                <w:color w:val="0F0F0F" w:themeColor="text1"/>
                <w:sz w:val="24"/>
                <w:szCs w:val="24"/>
              </w:rPr>
              <w:t xml:space="preserve">YHCR Service Delivery Model Approach </w:t>
            </w:r>
          </w:p>
        </w:tc>
        <w:tc>
          <w:tcPr>
            <w:tcW w:w="474" w:type="pct"/>
            <w:tcBorders>
              <w:left w:val="single" w:sz="2" w:space="0" w:color="B9B9B9"/>
            </w:tcBorders>
          </w:tcPr>
          <w:p w14:paraId="358DF988" w14:textId="10661970" w:rsidR="00DB48AF" w:rsidRPr="00E765C1" w:rsidRDefault="00DB48AF" w:rsidP="00DB48AF">
            <w:pPr>
              <w:pStyle w:val="TableText"/>
              <w:rPr>
                <w:rFonts w:asciiTheme="minorHAnsi" w:hAnsiTheme="minorHAnsi" w:cstheme="minorHAnsi"/>
                <w:sz w:val="24"/>
              </w:rPr>
            </w:pPr>
            <w:r w:rsidRPr="00E765C1">
              <w:rPr>
                <w:rFonts w:asciiTheme="minorHAnsi" w:hAnsiTheme="minorHAnsi" w:cstheme="minorHAnsi"/>
                <w:sz w:val="24"/>
              </w:rPr>
              <w:t>n/a</w:t>
            </w:r>
          </w:p>
        </w:tc>
      </w:tr>
      <w:tr w:rsidR="00E839F6" w:rsidRPr="00E765C1" w14:paraId="4B331E3F" w14:textId="77777777" w:rsidTr="00DA4685">
        <w:trPr>
          <w:cantSplit/>
          <w:trHeight w:val="290"/>
        </w:trPr>
        <w:tc>
          <w:tcPr>
            <w:tcW w:w="385" w:type="pct"/>
            <w:tcBorders>
              <w:right w:val="single" w:sz="2" w:space="0" w:color="B9B9B9"/>
            </w:tcBorders>
          </w:tcPr>
          <w:p w14:paraId="041FB4BE" w14:textId="031C3C1E" w:rsidR="00E839F6" w:rsidRPr="00E765C1" w:rsidRDefault="00E839F6" w:rsidP="00DB48AF">
            <w:pPr>
              <w:pStyle w:val="TableText"/>
              <w:ind w:left="360"/>
              <w:rPr>
                <w:rFonts w:asciiTheme="minorHAnsi" w:hAnsiTheme="minorHAnsi" w:cstheme="minorHAnsi"/>
                <w:sz w:val="24"/>
              </w:rPr>
            </w:pPr>
            <w:r w:rsidRPr="00E765C1">
              <w:rPr>
                <w:rFonts w:asciiTheme="minorHAnsi" w:hAnsiTheme="minorHAnsi" w:cstheme="minorHAnsi"/>
                <w:sz w:val="24"/>
              </w:rPr>
              <w:t>7</w:t>
            </w:r>
          </w:p>
        </w:tc>
        <w:tc>
          <w:tcPr>
            <w:tcW w:w="1401" w:type="pct"/>
            <w:tcBorders>
              <w:left w:val="single" w:sz="2" w:space="0" w:color="B9B9B9"/>
              <w:right w:val="single" w:sz="2" w:space="0" w:color="B9B9B9"/>
            </w:tcBorders>
          </w:tcPr>
          <w:p w14:paraId="4F657ED1" w14:textId="4D65669C" w:rsidR="00E839F6" w:rsidRPr="00E765C1" w:rsidRDefault="00E839F6" w:rsidP="00DB48AF">
            <w:pPr>
              <w:autoSpaceDE w:val="0"/>
              <w:autoSpaceDN w:val="0"/>
              <w:adjustRightInd w:val="0"/>
              <w:spacing w:after="0"/>
              <w:textboxTightWrap w:val="none"/>
              <w:rPr>
                <w:rFonts w:asciiTheme="minorHAnsi" w:hAnsiTheme="minorHAnsi" w:cstheme="minorHAnsi"/>
              </w:rPr>
            </w:pPr>
            <w:r w:rsidRPr="00E765C1">
              <w:rPr>
                <w:rFonts w:asciiTheme="minorHAnsi" w:hAnsiTheme="minorHAnsi" w:cstheme="minorHAnsi"/>
              </w:rPr>
              <w:t xml:space="preserve">Standard Operating Procedure Clinical Safety Testing </w:t>
            </w:r>
          </w:p>
        </w:tc>
        <w:tc>
          <w:tcPr>
            <w:tcW w:w="2740" w:type="pct"/>
            <w:tcBorders>
              <w:left w:val="single" w:sz="2" w:space="0" w:color="B9B9B9"/>
              <w:right w:val="single" w:sz="2" w:space="0" w:color="B9B9B9"/>
            </w:tcBorders>
          </w:tcPr>
          <w:p w14:paraId="03BEEEB2" w14:textId="4269350E" w:rsidR="00E839F6" w:rsidRPr="00E765C1" w:rsidRDefault="00E839F6" w:rsidP="00DB48AF">
            <w:pPr>
              <w:pStyle w:val="Documenttitle"/>
              <w:rPr>
                <w:rFonts w:asciiTheme="minorHAnsi" w:hAnsiTheme="minorHAnsi" w:cstheme="minorHAnsi"/>
                <w:color w:val="0F0F0F" w:themeColor="text1"/>
                <w:sz w:val="24"/>
                <w:szCs w:val="24"/>
              </w:rPr>
            </w:pPr>
            <w:r w:rsidRPr="00E765C1">
              <w:rPr>
                <w:rFonts w:asciiTheme="minorHAnsi" w:hAnsiTheme="minorHAnsi" w:cstheme="minorHAnsi"/>
                <w:color w:val="0F0F0F" w:themeColor="text1"/>
                <w:sz w:val="24"/>
                <w:szCs w:val="24"/>
              </w:rPr>
              <w:t>SOP YHCR CS v0.2 draft</w:t>
            </w:r>
          </w:p>
        </w:tc>
        <w:tc>
          <w:tcPr>
            <w:tcW w:w="474" w:type="pct"/>
            <w:tcBorders>
              <w:left w:val="single" w:sz="2" w:space="0" w:color="B9B9B9"/>
            </w:tcBorders>
          </w:tcPr>
          <w:p w14:paraId="4ED7E32D" w14:textId="0FA6DD3D" w:rsidR="00E839F6" w:rsidRPr="00E765C1" w:rsidRDefault="00E839F6" w:rsidP="00DB48AF">
            <w:pPr>
              <w:pStyle w:val="TableText"/>
              <w:rPr>
                <w:rFonts w:asciiTheme="minorHAnsi" w:hAnsiTheme="minorHAnsi" w:cstheme="minorHAnsi"/>
                <w:sz w:val="24"/>
              </w:rPr>
            </w:pPr>
            <w:r w:rsidRPr="00E765C1">
              <w:rPr>
                <w:rFonts w:asciiTheme="minorHAnsi" w:hAnsiTheme="minorHAnsi" w:cstheme="minorHAnsi"/>
                <w:sz w:val="24"/>
              </w:rPr>
              <w:t xml:space="preserve">V0.2 </w:t>
            </w:r>
          </w:p>
        </w:tc>
      </w:tr>
      <w:tr w:rsidR="00E839F6" w:rsidRPr="00E765C1" w14:paraId="558E07BF" w14:textId="77777777" w:rsidTr="00DA4685">
        <w:trPr>
          <w:cantSplit/>
          <w:trHeight w:val="290"/>
        </w:trPr>
        <w:tc>
          <w:tcPr>
            <w:tcW w:w="385" w:type="pct"/>
            <w:tcBorders>
              <w:right w:val="single" w:sz="2" w:space="0" w:color="B9B9B9"/>
            </w:tcBorders>
          </w:tcPr>
          <w:p w14:paraId="271E3FFC" w14:textId="60722FD9" w:rsidR="00E839F6" w:rsidRPr="00E765C1" w:rsidRDefault="00E839F6" w:rsidP="00DB48AF">
            <w:pPr>
              <w:pStyle w:val="TableText"/>
              <w:ind w:left="360"/>
              <w:rPr>
                <w:rFonts w:asciiTheme="minorHAnsi" w:hAnsiTheme="minorHAnsi" w:cstheme="minorHAnsi"/>
                <w:sz w:val="24"/>
              </w:rPr>
            </w:pPr>
            <w:r w:rsidRPr="00E765C1">
              <w:rPr>
                <w:rFonts w:asciiTheme="minorHAnsi" w:hAnsiTheme="minorHAnsi" w:cstheme="minorHAnsi"/>
                <w:sz w:val="24"/>
              </w:rPr>
              <w:t>8</w:t>
            </w:r>
          </w:p>
        </w:tc>
        <w:tc>
          <w:tcPr>
            <w:tcW w:w="1401" w:type="pct"/>
            <w:tcBorders>
              <w:left w:val="single" w:sz="2" w:space="0" w:color="B9B9B9"/>
              <w:right w:val="single" w:sz="2" w:space="0" w:color="B9B9B9"/>
            </w:tcBorders>
          </w:tcPr>
          <w:p w14:paraId="4E89657D" w14:textId="28BBA427" w:rsidR="00E839F6" w:rsidRPr="00E765C1" w:rsidRDefault="00E839F6" w:rsidP="00DB48AF">
            <w:pPr>
              <w:autoSpaceDE w:val="0"/>
              <w:autoSpaceDN w:val="0"/>
              <w:adjustRightInd w:val="0"/>
              <w:spacing w:after="0"/>
              <w:textboxTightWrap w:val="none"/>
              <w:rPr>
                <w:rFonts w:asciiTheme="minorHAnsi" w:hAnsiTheme="minorHAnsi" w:cstheme="minorHAnsi"/>
              </w:rPr>
            </w:pPr>
            <w:r w:rsidRPr="00E765C1">
              <w:rPr>
                <w:rFonts w:asciiTheme="minorHAnsi" w:hAnsiTheme="minorHAnsi" w:cstheme="minorHAnsi"/>
              </w:rPr>
              <w:t xml:space="preserve">Interweave Care Portal Specification for users </w:t>
            </w:r>
          </w:p>
        </w:tc>
        <w:tc>
          <w:tcPr>
            <w:tcW w:w="2740" w:type="pct"/>
            <w:tcBorders>
              <w:left w:val="single" w:sz="2" w:space="0" w:color="B9B9B9"/>
              <w:right w:val="single" w:sz="2" w:space="0" w:color="B9B9B9"/>
            </w:tcBorders>
          </w:tcPr>
          <w:p w14:paraId="08074474" w14:textId="3D52F0DC" w:rsidR="00E839F6" w:rsidRPr="00E765C1" w:rsidRDefault="00E839F6" w:rsidP="00DB48AF">
            <w:pPr>
              <w:pStyle w:val="Documenttitle"/>
              <w:rPr>
                <w:rFonts w:asciiTheme="minorHAnsi" w:hAnsiTheme="minorHAnsi" w:cstheme="minorHAnsi"/>
                <w:color w:val="0F0F0F" w:themeColor="text1"/>
                <w:sz w:val="24"/>
                <w:szCs w:val="24"/>
              </w:rPr>
            </w:pPr>
            <w:r w:rsidRPr="00E765C1">
              <w:rPr>
                <w:color w:val="000000"/>
                <w:sz w:val="24"/>
                <w:szCs w:val="24"/>
              </w:rPr>
              <w:t>Interweave Care Portal Specification of Requirements</w:t>
            </w:r>
          </w:p>
        </w:tc>
        <w:tc>
          <w:tcPr>
            <w:tcW w:w="474" w:type="pct"/>
            <w:tcBorders>
              <w:left w:val="single" w:sz="2" w:space="0" w:color="B9B9B9"/>
            </w:tcBorders>
          </w:tcPr>
          <w:p w14:paraId="19D9DA07" w14:textId="33973F8C" w:rsidR="00E839F6" w:rsidRPr="00E765C1" w:rsidRDefault="00E839F6" w:rsidP="00DB48AF">
            <w:pPr>
              <w:pStyle w:val="TableText"/>
              <w:rPr>
                <w:rFonts w:asciiTheme="minorHAnsi" w:hAnsiTheme="minorHAnsi" w:cstheme="minorHAnsi"/>
                <w:sz w:val="24"/>
              </w:rPr>
            </w:pPr>
            <w:r w:rsidRPr="00E765C1">
              <w:rPr>
                <w:rFonts w:asciiTheme="minorHAnsi" w:hAnsiTheme="minorHAnsi" w:cstheme="minorHAnsi"/>
                <w:sz w:val="24"/>
              </w:rPr>
              <w:t>V1.1</w:t>
            </w:r>
          </w:p>
        </w:tc>
      </w:tr>
      <w:tr w:rsidR="00E839F6" w:rsidRPr="00E765C1" w14:paraId="49D8CE9F" w14:textId="77777777" w:rsidTr="00DA4685">
        <w:trPr>
          <w:cantSplit/>
          <w:trHeight w:val="290"/>
        </w:trPr>
        <w:tc>
          <w:tcPr>
            <w:tcW w:w="385" w:type="pct"/>
            <w:tcBorders>
              <w:right w:val="single" w:sz="2" w:space="0" w:color="B9B9B9"/>
            </w:tcBorders>
          </w:tcPr>
          <w:p w14:paraId="1788DA6E" w14:textId="1D7B9669" w:rsidR="00E839F6" w:rsidRPr="00E765C1" w:rsidRDefault="00E839F6" w:rsidP="00DB48AF">
            <w:pPr>
              <w:pStyle w:val="TableText"/>
              <w:ind w:left="360"/>
              <w:rPr>
                <w:rFonts w:asciiTheme="minorHAnsi" w:hAnsiTheme="minorHAnsi" w:cstheme="minorHAnsi"/>
                <w:sz w:val="24"/>
              </w:rPr>
            </w:pPr>
            <w:r w:rsidRPr="00E765C1">
              <w:rPr>
                <w:rFonts w:asciiTheme="minorHAnsi" w:hAnsiTheme="minorHAnsi" w:cstheme="minorHAnsi"/>
                <w:sz w:val="24"/>
              </w:rPr>
              <w:t>9</w:t>
            </w:r>
          </w:p>
        </w:tc>
        <w:tc>
          <w:tcPr>
            <w:tcW w:w="1401" w:type="pct"/>
            <w:tcBorders>
              <w:left w:val="single" w:sz="2" w:space="0" w:color="B9B9B9"/>
              <w:right w:val="single" w:sz="2" w:space="0" w:color="B9B9B9"/>
            </w:tcBorders>
          </w:tcPr>
          <w:p w14:paraId="783065C8" w14:textId="2938A476" w:rsidR="00E839F6" w:rsidRPr="00E765C1" w:rsidRDefault="00E839F6" w:rsidP="00DB48AF">
            <w:pPr>
              <w:autoSpaceDE w:val="0"/>
              <w:autoSpaceDN w:val="0"/>
              <w:adjustRightInd w:val="0"/>
              <w:spacing w:after="0"/>
              <w:textboxTightWrap w:val="none"/>
              <w:rPr>
                <w:rFonts w:asciiTheme="minorHAnsi" w:hAnsiTheme="minorHAnsi" w:cstheme="minorHAnsi"/>
              </w:rPr>
            </w:pPr>
            <w:r w:rsidRPr="00E765C1">
              <w:rPr>
                <w:rFonts w:asciiTheme="minorHAnsi" w:hAnsiTheme="minorHAnsi" w:cstheme="minorHAnsi"/>
              </w:rPr>
              <w:t xml:space="preserve">Test Approach and Strategy </w:t>
            </w:r>
          </w:p>
        </w:tc>
        <w:tc>
          <w:tcPr>
            <w:tcW w:w="2740" w:type="pct"/>
            <w:tcBorders>
              <w:left w:val="single" w:sz="2" w:space="0" w:color="B9B9B9"/>
              <w:right w:val="single" w:sz="2" w:space="0" w:color="B9B9B9"/>
            </w:tcBorders>
          </w:tcPr>
          <w:p w14:paraId="73BD8FDB" w14:textId="6C590E22" w:rsidR="00E839F6" w:rsidRPr="00E765C1" w:rsidRDefault="00E839F6" w:rsidP="00DB48AF">
            <w:pPr>
              <w:pStyle w:val="Documenttitle"/>
              <w:rPr>
                <w:color w:val="000000"/>
                <w:sz w:val="24"/>
                <w:szCs w:val="24"/>
              </w:rPr>
            </w:pPr>
            <w:r w:rsidRPr="00E765C1">
              <w:rPr>
                <w:color w:val="000000"/>
                <w:sz w:val="24"/>
                <w:szCs w:val="24"/>
              </w:rPr>
              <w:t>Interweave Production Environment Clinical Safety Testing Approach</w:t>
            </w:r>
          </w:p>
        </w:tc>
        <w:tc>
          <w:tcPr>
            <w:tcW w:w="474" w:type="pct"/>
            <w:tcBorders>
              <w:left w:val="single" w:sz="2" w:space="0" w:color="B9B9B9"/>
            </w:tcBorders>
          </w:tcPr>
          <w:p w14:paraId="4A44BB78" w14:textId="46117646" w:rsidR="00E839F6" w:rsidRPr="00E765C1" w:rsidRDefault="00DA4685" w:rsidP="00DB48AF">
            <w:pPr>
              <w:pStyle w:val="TableText"/>
              <w:rPr>
                <w:rFonts w:asciiTheme="minorHAnsi" w:hAnsiTheme="minorHAnsi" w:cstheme="minorHAnsi"/>
                <w:sz w:val="24"/>
              </w:rPr>
            </w:pPr>
            <w:r>
              <w:rPr>
                <w:rFonts w:asciiTheme="minorHAnsi" w:hAnsiTheme="minorHAnsi" w:cstheme="minorHAnsi"/>
                <w:sz w:val="24"/>
              </w:rPr>
              <w:t>tbc</w:t>
            </w:r>
          </w:p>
        </w:tc>
      </w:tr>
      <w:tr w:rsidR="00DA4685" w:rsidRPr="00E765C1" w14:paraId="14C73F68" w14:textId="77777777" w:rsidTr="00DA4685">
        <w:trPr>
          <w:cantSplit/>
          <w:trHeight w:val="290"/>
        </w:trPr>
        <w:tc>
          <w:tcPr>
            <w:tcW w:w="385" w:type="pct"/>
            <w:tcBorders>
              <w:right w:val="single" w:sz="2" w:space="0" w:color="B9B9B9"/>
            </w:tcBorders>
          </w:tcPr>
          <w:p w14:paraId="3409E853" w14:textId="1642C251" w:rsidR="00DA4685" w:rsidRPr="00E765C1" w:rsidRDefault="00DA4685" w:rsidP="00DB48AF">
            <w:pPr>
              <w:pStyle w:val="TableText"/>
              <w:ind w:left="360"/>
              <w:rPr>
                <w:rFonts w:asciiTheme="minorHAnsi" w:hAnsiTheme="minorHAnsi" w:cstheme="minorHAnsi"/>
                <w:sz w:val="24"/>
              </w:rPr>
            </w:pPr>
            <w:r>
              <w:rPr>
                <w:rFonts w:asciiTheme="minorHAnsi" w:hAnsiTheme="minorHAnsi" w:cstheme="minorHAnsi"/>
                <w:sz w:val="24"/>
              </w:rPr>
              <w:t>10</w:t>
            </w:r>
          </w:p>
        </w:tc>
        <w:tc>
          <w:tcPr>
            <w:tcW w:w="1401" w:type="pct"/>
            <w:tcBorders>
              <w:left w:val="single" w:sz="2" w:space="0" w:color="B9B9B9"/>
              <w:right w:val="single" w:sz="2" w:space="0" w:color="B9B9B9"/>
            </w:tcBorders>
          </w:tcPr>
          <w:p w14:paraId="7B2289D2" w14:textId="514D7496" w:rsidR="00DA4685" w:rsidRPr="00E765C1" w:rsidRDefault="00DA4685" w:rsidP="00DB48AF">
            <w:pPr>
              <w:autoSpaceDE w:val="0"/>
              <w:autoSpaceDN w:val="0"/>
              <w:adjustRightInd w:val="0"/>
              <w:spacing w:after="0"/>
              <w:textboxTightWrap w:val="none"/>
              <w:rPr>
                <w:rFonts w:asciiTheme="minorHAnsi" w:hAnsiTheme="minorHAnsi" w:cstheme="minorHAnsi"/>
              </w:rPr>
            </w:pPr>
            <w:r>
              <w:rPr>
                <w:rFonts w:asciiTheme="minorHAnsi" w:hAnsiTheme="minorHAnsi" w:cstheme="minorHAnsi"/>
              </w:rPr>
              <w:t xml:space="preserve">Data standards </w:t>
            </w:r>
          </w:p>
        </w:tc>
        <w:tc>
          <w:tcPr>
            <w:tcW w:w="2740" w:type="pct"/>
            <w:tcBorders>
              <w:left w:val="single" w:sz="2" w:space="0" w:color="B9B9B9"/>
              <w:right w:val="single" w:sz="2" w:space="0" w:color="B9B9B9"/>
            </w:tcBorders>
          </w:tcPr>
          <w:p w14:paraId="770E3D0A" w14:textId="0A11C5D1" w:rsidR="00DA4685" w:rsidRPr="00E765C1" w:rsidRDefault="00DA4685" w:rsidP="00DB48AF">
            <w:pPr>
              <w:pStyle w:val="Documenttitle"/>
              <w:rPr>
                <w:color w:val="000000"/>
                <w:sz w:val="24"/>
                <w:szCs w:val="24"/>
              </w:rPr>
            </w:pPr>
            <w:r w:rsidRPr="00DA4685">
              <w:rPr>
                <w:rFonts w:ascii="Calibri" w:hAnsi="Calibri" w:cs="Calibri"/>
                <w:sz w:val="22"/>
                <w:szCs w:val="22"/>
                <w:bdr w:val="none" w:sz="0" w:space="0" w:color="auto" w:frame="1"/>
                <w:shd w:val="clear" w:color="auto" w:fill="FFFFFF"/>
              </w:rPr>
              <w:t>FHIR.INTERWEAVE\Home - FHIR v3.0.2 (interweavedigital.com)</w:t>
            </w:r>
          </w:p>
        </w:tc>
        <w:tc>
          <w:tcPr>
            <w:tcW w:w="474" w:type="pct"/>
            <w:tcBorders>
              <w:left w:val="single" w:sz="2" w:space="0" w:color="B9B9B9"/>
            </w:tcBorders>
          </w:tcPr>
          <w:p w14:paraId="78489D4B" w14:textId="608F5523" w:rsidR="00DA4685" w:rsidRPr="00E765C1" w:rsidRDefault="00DA4685" w:rsidP="00DB48AF">
            <w:pPr>
              <w:pStyle w:val="TableText"/>
              <w:rPr>
                <w:rFonts w:asciiTheme="minorHAnsi" w:hAnsiTheme="minorHAnsi" w:cstheme="minorHAnsi"/>
                <w:sz w:val="24"/>
              </w:rPr>
            </w:pPr>
            <w:r>
              <w:rPr>
                <w:rFonts w:asciiTheme="minorHAnsi" w:hAnsiTheme="minorHAnsi" w:cstheme="minorHAnsi"/>
                <w:sz w:val="24"/>
              </w:rPr>
              <w:t>n/a</w:t>
            </w:r>
          </w:p>
        </w:tc>
      </w:tr>
    </w:tbl>
    <w:p w14:paraId="5644D31F" w14:textId="335C0DED" w:rsidR="00DA4685" w:rsidRDefault="00DA4685" w:rsidP="00E5704B">
      <w:pPr>
        <w:rPr>
          <w:b/>
          <w:color w:val="005EB8" w:themeColor="accent1"/>
          <w:sz w:val="42"/>
          <w:szCs w:val="42"/>
        </w:rPr>
      </w:pPr>
    </w:p>
    <w:p w14:paraId="6D8F08EC" w14:textId="23563F0C" w:rsidR="00DA4685" w:rsidRDefault="00DA4685" w:rsidP="00E5704B">
      <w:pPr>
        <w:rPr>
          <w:b/>
          <w:color w:val="005EB8" w:themeColor="accent1"/>
          <w:sz w:val="42"/>
          <w:szCs w:val="42"/>
        </w:rPr>
      </w:pPr>
    </w:p>
    <w:p w14:paraId="3EBD65D5" w14:textId="02F8783F" w:rsidR="00DA4685" w:rsidRDefault="00DA4685" w:rsidP="00E5704B">
      <w:pPr>
        <w:rPr>
          <w:b/>
          <w:color w:val="005EB8" w:themeColor="accent1"/>
          <w:sz w:val="42"/>
          <w:szCs w:val="42"/>
        </w:rPr>
      </w:pPr>
    </w:p>
    <w:p w14:paraId="1129B087" w14:textId="0765E1E6" w:rsidR="00DA4685" w:rsidRDefault="00DA4685" w:rsidP="00E5704B">
      <w:pPr>
        <w:rPr>
          <w:b/>
          <w:color w:val="005EB8" w:themeColor="accent1"/>
          <w:sz w:val="42"/>
          <w:szCs w:val="42"/>
        </w:rPr>
      </w:pPr>
    </w:p>
    <w:p w14:paraId="6A97D72B" w14:textId="5E2689AD" w:rsidR="00DA4685" w:rsidRDefault="00DA4685" w:rsidP="00E5704B">
      <w:pPr>
        <w:rPr>
          <w:b/>
          <w:color w:val="005EB8" w:themeColor="accent1"/>
          <w:sz w:val="42"/>
          <w:szCs w:val="42"/>
        </w:rPr>
      </w:pPr>
    </w:p>
    <w:p w14:paraId="077C91C2" w14:textId="50F08622" w:rsidR="00DA4685" w:rsidRDefault="00DA4685" w:rsidP="00E5704B">
      <w:pPr>
        <w:rPr>
          <w:b/>
          <w:color w:val="005EB8" w:themeColor="accent1"/>
          <w:sz w:val="42"/>
          <w:szCs w:val="42"/>
        </w:rPr>
      </w:pPr>
    </w:p>
    <w:p w14:paraId="3656AB35" w14:textId="35F2D676" w:rsidR="00DA4685" w:rsidRDefault="00DA4685" w:rsidP="00E5704B">
      <w:pPr>
        <w:rPr>
          <w:b/>
          <w:color w:val="005EB8" w:themeColor="accent1"/>
          <w:sz w:val="42"/>
          <w:szCs w:val="42"/>
        </w:rPr>
      </w:pPr>
    </w:p>
    <w:p w14:paraId="401A4E46" w14:textId="4C39B25D" w:rsidR="00DA4685" w:rsidRDefault="00DA4685" w:rsidP="00E5704B">
      <w:pPr>
        <w:rPr>
          <w:b/>
          <w:color w:val="005EB8" w:themeColor="accent1"/>
          <w:sz w:val="42"/>
          <w:szCs w:val="42"/>
        </w:rPr>
      </w:pPr>
    </w:p>
    <w:p w14:paraId="5C7C78F1" w14:textId="2E38A99E" w:rsidR="00DA4685" w:rsidRDefault="00DA4685" w:rsidP="00E5704B">
      <w:pPr>
        <w:rPr>
          <w:b/>
          <w:color w:val="005EB8" w:themeColor="accent1"/>
          <w:sz w:val="42"/>
          <w:szCs w:val="42"/>
        </w:rPr>
      </w:pPr>
    </w:p>
    <w:p w14:paraId="4ECFD3BC" w14:textId="15FABC20" w:rsidR="00DA4685" w:rsidRDefault="00DA4685" w:rsidP="00E5704B">
      <w:pPr>
        <w:rPr>
          <w:b/>
          <w:color w:val="005EB8" w:themeColor="accent1"/>
          <w:sz w:val="42"/>
          <w:szCs w:val="42"/>
        </w:rPr>
      </w:pPr>
    </w:p>
    <w:p w14:paraId="4F0FCF85" w14:textId="2C990E7D" w:rsidR="00DA4685" w:rsidRDefault="00DA4685" w:rsidP="00E5704B">
      <w:pPr>
        <w:rPr>
          <w:b/>
          <w:color w:val="005EB8" w:themeColor="accent1"/>
          <w:sz w:val="42"/>
          <w:szCs w:val="42"/>
        </w:rPr>
      </w:pPr>
    </w:p>
    <w:p w14:paraId="06CD9DD7" w14:textId="192CFF13" w:rsidR="00DA4685" w:rsidRDefault="00DA4685" w:rsidP="00E5704B">
      <w:pPr>
        <w:rPr>
          <w:b/>
          <w:color w:val="005EB8" w:themeColor="accent1"/>
          <w:sz w:val="42"/>
          <w:szCs w:val="42"/>
        </w:rPr>
      </w:pPr>
    </w:p>
    <w:p w14:paraId="6E4237B1" w14:textId="7D5F7F8D" w:rsidR="00DA4685" w:rsidRDefault="00DA4685" w:rsidP="00E5704B">
      <w:pPr>
        <w:rPr>
          <w:b/>
          <w:color w:val="005EB8" w:themeColor="accent1"/>
          <w:sz w:val="42"/>
          <w:szCs w:val="42"/>
        </w:rPr>
      </w:pPr>
    </w:p>
    <w:p w14:paraId="53AD46F9" w14:textId="398896F3" w:rsidR="00DA4685" w:rsidRDefault="00DA4685" w:rsidP="00E5704B">
      <w:pPr>
        <w:rPr>
          <w:b/>
          <w:color w:val="005EB8" w:themeColor="accent1"/>
          <w:sz w:val="42"/>
          <w:szCs w:val="42"/>
        </w:rPr>
      </w:pPr>
    </w:p>
    <w:p w14:paraId="4813AF9C" w14:textId="77777777" w:rsidR="00DA4685" w:rsidRDefault="00DA4685" w:rsidP="00E5704B">
      <w:pPr>
        <w:rPr>
          <w:b/>
          <w:color w:val="005EB8" w:themeColor="accent1"/>
          <w:sz w:val="42"/>
          <w:szCs w:val="42"/>
        </w:rPr>
      </w:pPr>
    </w:p>
    <w:p w14:paraId="0EBDB653" w14:textId="2B28C61B" w:rsidR="000C24AF" w:rsidRPr="00E5704B" w:rsidRDefault="000C24AF" w:rsidP="00E5704B">
      <w:pPr>
        <w:rPr>
          <w:b/>
          <w:color w:val="005EB8" w:themeColor="accent1"/>
          <w:sz w:val="42"/>
          <w:szCs w:val="42"/>
        </w:rPr>
      </w:pPr>
      <w:r w:rsidRPr="00E5704B">
        <w:rPr>
          <w:b/>
          <w:color w:val="005EB8" w:themeColor="accent1"/>
          <w:sz w:val="42"/>
          <w:szCs w:val="42"/>
        </w:rPr>
        <w:lastRenderedPageBreak/>
        <w:t>Contents</w:t>
      </w:r>
    </w:p>
    <w:p w14:paraId="07FF3F87" w14:textId="5A35D2BB" w:rsidR="00DA4685" w:rsidRDefault="000C24AF">
      <w:pPr>
        <w:pStyle w:val="TOC1"/>
        <w:rPr>
          <w:rFonts w:asciiTheme="minorHAnsi" w:eastAsiaTheme="minorEastAsia" w:hAnsiTheme="minorHAnsi" w:cstheme="minorBidi"/>
          <w:b w:val="0"/>
          <w:color w:val="auto"/>
          <w:sz w:val="22"/>
          <w:szCs w:val="22"/>
          <w:lang w:eastAsia="en-GB"/>
        </w:rPr>
      </w:pPr>
      <w:r w:rsidRPr="00C41C82">
        <w:rPr>
          <w:caps/>
          <w:smallCaps/>
        </w:rPr>
        <w:fldChar w:fldCharType="begin"/>
      </w:r>
      <w:r w:rsidRPr="00C41C82">
        <w:rPr>
          <w:caps/>
          <w:smallCaps/>
        </w:rPr>
        <w:instrText xml:space="preserve"> TOC \o "1-2" \h \z </w:instrText>
      </w:r>
      <w:r w:rsidRPr="00C41C82">
        <w:rPr>
          <w:caps/>
          <w:smallCaps/>
        </w:rPr>
        <w:fldChar w:fldCharType="separate"/>
      </w:r>
      <w:hyperlink w:anchor="_Toc116212779" w:history="1">
        <w:r w:rsidR="00DA4685" w:rsidRPr="00312A8A">
          <w:rPr>
            <w:rStyle w:val="Hyperlink"/>
            <w:rFonts w:asciiTheme="majorHAnsi" w:eastAsia="MS Mincho" w:hAnsiTheme="majorHAnsi" w:cstheme="majorHAnsi"/>
          </w:rPr>
          <w:t>Document Control</w:t>
        </w:r>
        <w:r w:rsidR="00DA4685">
          <w:rPr>
            <w:webHidden/>
          </w:rPr>
          <w:tab/>
        </w:r>
        <w:r w:rsidR="00DA4685">
          <w:rPr>
            <w:webHidden/>
          </w:rPr>
          <w:fldChar w:fldCharType="begin"/>
        </w:r>
        <w:r w:rsidR="00DA4685">
          <w:rPr>
            <w:webHidden/>
          </w:rPr>
          <w:instrText xml:space="preserve"> PAGEREF _Toc116212779 \h </w:instrText>
        </w:r>
        <w:r w:rsidR="00DA4685">
          <w:rPr>
            <w:webHidden/>
          </w:rPr>
        </w:r>
        <w:r w:rsidR="00DA4685">
          <w:rPr>
            <w:webHidden/>
          </w:rPr>
          <w:fldChar w:fldCharType="separate"/>
        </w:r>
        <w:r w:rsidR="00DA4685">
          <w:rPr>
            <w:webHidden/>
          </w:rPr>
          <w:t>5</w:t>
        </w:r>
        <w:r w:rsidR="00DA4685">
          <w:rPr>
            <w:webHidden/>
          </w:rPr>
          <w:fldChar w:fldCharType="end"/>
        </w:r>
      </w:hyperlink>
    </w:p>
    <w:p w14:paraId="6634C18F" w14:textId="5D394DA9" w:rsidR="00DA4685" w:rsidRDefault="00000000">
      <w:pPr>
        <w:pStyle w:val="TOC2"/>
        <w:tabs>
          <w:tab w:val="right" w:pos="9854"/>
        </w:tabs>
        <w:rPr>
          <w:rFonts w:asciiTheme="minorHAnsi" w:eastAsiaTheme="minorEastAsia" w:hAnsiTheme="minorHAnsi" w:cstheme="minorBidi"/>
          <w:noProof/>
          <w:color w:val="auto"/>
          <w:sz w:val="22"/>
          <w:szCs w:val="22"/>
          <w:lang w:eastAsia="en-GB"/>
        </w:rPr>
      </w:pPr>
      <w:hyperlink w:anchor="_Toc116212780" w:history="1">
        <w:r w:rsidR="00DA4685" w:rsidRPr="00312A8A">
          <w:rPr>
            <w:rStyle w:val="Hyperlink"/>
            <w:noProof/>
          </w:rPr>
          <w:t>Intended Audience</w:t>
        </w:r>
        <w:r w:rsidR="00DA4685">
          <w:rPr>
            <w:noProof/>
            <w:webHidden/>
          </w:rPr>
          <w:tab/>
        </w:r>
        <w:r w:rsidR="00DA4685">
          <w:rPr>
            <w:noProof/>
            <w:webHidden/>
          </w:rPr>
          <w:fldChar w:fldCharType="begin"/>
        </w:r>
        <w:r w:rsidR="00DA4685">
          <w:rPr>
            <w:noProof/>
            <w:webHidden/>
          </w:rPr>
          <w:instrText xml:space="preserve"> PAGEREF _Toc116212780 \h </w:instrText>
        </w:r>
        <w:r w:rsidR="00DA4685">
          <w:rPr>
            <w:noProof/>
            <w:webHidden/>
          </w:rPr>
        </w:r>
        <w:r w:rsidR="00DA4685">
          <w:rPr>
            <w:noProof/>
            <w:webHidden/>
          </w:rPr>
          <w:fldChar w:fldCharType="separate"/>
        </w:r>
        <w:r w:rsidR="00DA4685">
          <w:rPr>
            <w:noProof/>
            <w:webHidden/>
          </w:rPr>
          <w:t>5</w:t>
        </w:r>
        <w:r w:rsidR="00DA4685">
          <w:rPr>
            <w:noProof/>
            <w:webHidden/>
          </w:rPr>
          <w:fldChar w:fldCharType="end"/>
        </w:r>
      </w:hyperlink>
    </w:p>
    <w:p w14:paraId="10F2688A" w14:textId="6F29714B" w:rsidR="00DA4685" w:rsidRDefault="00000000">
      <w:pPr>
        <w:pStyle w:val="TOC1"/>
        <w:rPr>
          <w:rFonts w:asciiTheme="minorHAnsi" w:eastAsiaTheme="minorEastAsia" w:hAnsiTheme="minorHAnsi" w:cstheme="minorBidi"/>
          <w:b w:val="0"/>
          <w:color w:val="auto"/>
          <w:sz w:val="22"/>
          <w:szCs w:val="22"/>
          <w:lang w:eastAsia="en-GB"/>
        </w:rPr>
      </w:pPr>
      <w:hyperlink w:anchor="_Toc116212781" w:history="1">
        <w:r w:rsidR="00DA4685" w:rsidRPr="00312A8A">
          <w:rPr>
            <w:rStyle w:val="Hyperlink"/>
          </w:rPr>
          <w:t>Executive Report</w:t>
        </w:r>
        <w:r w:rsidR="00DA4685">
          <w:rPr>
            <w:webHidden/>
          </w:rPr>
          <w:tab/>
        </w:r>
        <w:r w:rsidR="00DA4685">
          <w:rPr>
            <w:webHidden/>
          </w:rPr>
          <w:fldChar w:fldCharType="begin"/>
        </w:r>
        <w:r w:rsidR="00DA4685">
          <w:rPr>
            <w:webHidden/>
          </w:rPr>
          <w:instrText xml:space="preserve"> PAGEREF _Toc116212781 \h </w:instrText>
        </w:r>
        <w:r w:rsidR="00DA4685">
          <w:rPr>
            <w:webHidden/>
          </w:rPr>
        </w:r>
        <w:r w:rsidR="00DA4685">
          <w:rPr>
            <w:webHidden/>
          </w:rPr>
          <w:fldChar w:fldCharType="separate"/>
        </w:r>
        <w:r w:rsidR="00DA4685">
          <w:rPr>
            <w:webHidden/>
          </w:rPr>
          <w:t>5</w:t>
        </w:r>
        <w:r w:rsidR="00DA4685">
          <w:rPr>
            <w:webHidden/>
          </w:rPr>
          <w:fldChar w:fldCharType="end"/>
        </w:r>
      </w:hyperlink>
    </w:p>
    <w:p w14:paraId="3EA12497" w14:textId="654CF851" w:rsidR="00DA4685" w:rsidRDefault="00000000">
      <w:pPr>
        <w:pStyle w:val="TOC1"/>
        <w:rPr>
          <w:rFonts w:asciiTheme="minorHAnsi" w:eastAsiaTheme="minorEastAsia" w:hAnsiTheme="minorHAnsi" w:cstheme="minorBidi"/>
          <w:b w:val="0"/>
          <w:color w:val="auto"/>
          <w:sz w:val="22"/>
          <w:szCs w:val="22"/>
          <w:lang w:eastAsia="en-GB"/>
        </w:rPr>
      </w:pPr>
      <w:hyperlink w:anchor="_Toc116212782" w:history="1">
        <w:r w:rsidR="00DA4685" w:rsidRPr="00312A8A">
          <w:rPr>
            <w:rStyle w:val="Hyperlink"/>
          </w:rPr>
          <w:t>Background</w:t>
        </w:r>
        <w:r w:rsidR="00DA4685">
          <w:rPr>
            <w:webHidden/>
          </w:rPr>
          <w:tab/>
        </w:r>
        <w:r w:rsidR="00DA4685">
          <w:rPr>
            <w:webHidden/>
          </w:rPr>
          <w:fldChar w:fldCharType="begin"/>
        </w:r>
        <w:r w:rsidR="00DA4685">
          <w:rPr>
            <w:webHidden/>
          </w:rPr>
          <w:instrText xml:space="preserve"> PAGEREF _Toc116212782 \h </w:instrText>
        </w:r>
        <w:r w:rsidR="00DA4685">
          <w:rPr>
            <w:webHidden/>
          </w:rPr>
        </w:r>
        <w:r w:rsidR="00DA4685">
          <w:rPr>
            <w:webHidden/>
          </w:rPr>
          <w:fldChar w:fldCharType="separate"/>
        </w:r>
        <w:r w:rsidR="00DA4685">
          <w:rPr>
            <w:webHidden/>
          </w:rPr>
          <w:t>5</w:t>
        </w:r>
        <w:r w:rsidR="00DA4685">
          <w:rPr>
            <w:webHidden/>
          </w:rPr>
          <w:fldChar w:fldCharType="end"/>
        </w:r>
      </w:hyperlink>
    </w:p>
    <w:p w14:paraId="47058002" w14:textId="29937ADB" w:rsidR="00DA4685" w:rsidRDefault="00000000">
      <w:pPr>
        <w:pStyle w:val="TOC1"/>
        <w:rPr>
          <w:rFonts w:asciiTheme="minorHAnsi" w:eastAsiaTheme="minorEastAsia" w:hAnsiTheme="minorHAnsi" w:cstheme="minorBidi"/>
          <w:b w:val="0"/>
          <w:color w:val="auto"/>
          <w:sz w:val="22"/>
          <w:szCs w:val="22"/>
          <w:lang w:eastAsia="en-GB"/>
        </w:rPr>
      </w:pPr>
      <w:hyperlink w:anchor="_Toc116212783" w:history="1">
        <w:r w:rsidR="00DA4685" w:rsidRPr="00312A8A">
          <w:rPr>
            <w:rStyle w:val="Hyperlink"/>
          </w:rPr>
          <w:t>Introduction</w:t>
        </w:r>
        <w:r w:rsidR="00DA4685">
          <w:rPr>
            <w:webHidden/>
          </w:rPr>
          <w:tab/>
        </w:r>
        <w:r w:rsidR="00DA4685">
          <w:rPr>
            <w:webHidden/>
          </w:rPr>
          <w:fldChar w:fldCharType="begin"/>
        </w:r>
        <w:r w:rsidR="00DA4685">
          <w:rPr>
            <w:webHidden/>
          </w:rPr>
          <w:instrText xml:space="preserve"> PAGEREF _Toc116212783 \h </w:instrText>
        </w:r>
        <w:r w:rsidR="00DA4685">
          <w:rPr>
            <w:webHidden/>
          </w:rPr>
        </w:r>
        <w:r w:rsidR="00DA4685">
          <w:rPr>
            <w:webHidden/>
          </w:rPr>
          <w:fldChar w:fldCharType="separate"/>
        </w:r>
        <w:r w:rsidR="00DA4685">
          <w:rPr>
            <w:webHidden/>
          </w:rPr>
          <w:t>6</w:t>
        </w:r>
        <w:r w:rsidR="00DA4685">
          <w:rPr>
            <w:webHidden/>
          </w:rPr>
          <w:fldChar w:fldCharType="end"/>
        </w:r>
      </w:hyperlink>
    </w:p>
    <w:p w14:paraId="390CADAF" w14:textId="4148492D" w:rsidR="00DA4685" w:rsidRDefault="00000000">
      <w:pPr>
        <w:pStyle w:val="TOC1"/>
        <w:rPr>
          <w:rFonts w:asciiTheme="minorHAnsi" w:eastAsiaTheme="minorEastAsia" w:hAnsiTheme="minorHAnsi" w:cstheme="minorBidi"/>
          <w:b w:val="0"/>
          <w:color w:val="auto"/>
          <w:sz w:val="22"/>
          <w:szCs w:val="22"/>
          <w:lang w:eastAsia="en-GB"/>
        </w:rPr>
      </w:pPr>
      <w:hyperlink w:anchor="_Toc116212784" w:history="1">
        <w:r w:rsidR="00DA4685" w:rsidRPr="00312A8A">
          <w:rPr>
            <w:rStyle w:val="Hyperlink"/>
          </w:rPr>
          <w:t>System Definition / Overview</w:t>
        </w:r>
        <w:r w:rsidR="00DA4685">
          <w:rPr>
            <w:webHidden/>
          </w:rPr>
          <w:tab/>
        </w:r>
        <w:r w:rsidR="00DA4685">
          <w:rPr>
            <w:webHidden/>
          </w:rPr>
          <w:fldChar w:fldCharType="begin"/>
        </w:r>
        <w:r w:rsidR="00DA4685">
          <w:rPr>
            <w:webHidden/>
          </w:rPr>
          <w:instrText xml:space="preserve"> PAGEREF _Toc116212784 \h </w:instrText>
        </w:r>
        <w:r w:rsidR="00DA4685">
          <w:rPr>
            <w:webHidden/>
          </w:rPr>
        </w:r>
        <w:r w:rsidR="00DA4685">
          <w:rPr>
            <w:webHidden/>
          </w:rPr>
          <w:fldChar w:fldCharType="separate"/>
        </w:r>
        <w:r w:rsidR="00DA4685">
          <w:rPr>
            <w:webHidden/>
          </w:rPr>
          <w:t>7</w:t>
        </w:r>
        <w:r w:rsidR="00DA4685">
          <w:rPr>
            <w:webHidden/>
          </w:rPr>
          <w:fldChar w:fldCharType="end"/>
        </w:r>
      </w:hyperlink>
    </w:p>
    <w:p w14:paraId="366FEE10" w14:textId="6677CBE8" w:rsidR="00DA4685" w:rsidRDefault="00000000">
      <w:pPr>
        <w:pStyle w:val="TOC2"/>
        <w:tabs>
          <w:tab w:val="right" w:pos="9854"/>
        </w:tabs>
        <w:rPr>
          <w:rFonts w:asciiTheme="minorHAnsi" w:eastAsiaTheme="minorEastAsia" w:hAnsiTheme="minorHAnsi" w:cstheme="minorBidi"/>
          <w:noProof/>
          <w:color w:val="auto"/>
          <w:sz w:val="22"/>
          <w:szCs w:val="22"/>
          <w:lang w:eastAsia="en-GB"/>
        </w:rPr>
      </w:pPr>
      <w:hyperlink w:anchor="_Toc116212785" w:history="1">
        <w:r w:rsidR="00DA4685" w:rsidRPr="00312A8A">
          <w:rPr>
            <w:rStyle w:val="Hyperlink"/>
            <w:noProof/>
          </w:rPr>
          <w:t>GP Connect</w:t>
        </w:r>
        <w:r w:rsidR="00DA4685">
          <w:rPr>
            <w:noProof/>
            <w:webHidden/>
          </w:rPr>
          <w:tab/>
        </w:r>
        <w:r w:rsidR="00DA4685">
          <w:rPr>
            <w:noProof/>
            <w:webHidden/>
          </w:rPr>
          <w:fldChar w:fldCharType="begin"/>
        </w:r>
        <w:r w:rsidR="00DA4685">
          <w:rPr>
            <w:noProof/>
            <w:webHidden/>
          </w:rPr>
          <w:instrText xml:space="preserve"> PAGEREF _Toc116212785 \h </w:instrText>
        </w:r>
        <w:r w:rsidR="00DA4685">
          <w:rPr>
            <w:noProof/>
            <w:webHidden/>
          </w:rPr>
        </w:r>
        <w:r w:rsidR="00DA4685">
          <w:rPr>
            <w:noProof/>
            <w:webHidden/>
          </w:rPr>
          <w:fldChar w:fldCharType="separate"/>
        </w:r>
        <w:r w:rsidR="00DA4685">
          <w:rPr>
            <w:noProof/>
            <w:webHidden/>
          </w:rPr>
          <w:t>11</w:t>
        </w:r>
        <w:r w:rsidR="00DA4685">
          <w:rPr>
            <w:noProof/>
            <w:webHidden/>
          </w:rPr>
          <w:fldChar w:fldCharType="end"/>
        </w:r>
      </w:hyperlink>
    </w:p>
    <w:p w14:paraId="7F0CAD55" w14:textId="394879FD" w:rsidR="00DA4685" w:rsidRDefault="00000000">
      <w:pPr>
        <w:pStyle w:val="TOC1"/>
        <w:rPr>
          <w:rFonts w:asciiTheme="minorHAnsi" w:eastAsiaTheme="minorEastAsia" w:hAnsiTheme="minorHAnsi" w:cstheme="minorBidi"/>
          <w:b w:val="0"/>
          <w:color w:val="auto"/>
          <w:sz w:val="22"/>
          <w:szCs w:val="22"/>
          <w:lang w:eastAsia="en-GB"/>
        </w:rPr>
      </w:pPr>
      <w:hyperlink w:anchor="_Toc116212786" w:history="1">
        <w:r w:rsidR="00DA4685" w:rsidRPr="00312A8A">
          <w:rPr>
            <w:rStyle w:val="Hyperlink"/>
          </w:rPr>
          <w:t>Onboarding Assurance Quality Gate Process</w:t>
        </w:r>
        <w:r w:rsidR="00DA4685">
          <w:rPr>
            <w:webHidden/>
          </w:rPr>
          <w:tab/>
        </w:r>
        <w:r w:rsidR="00DA4685">
          <w:rPr>
            <w:webHidden/>
          </w:rPr>
          <w:fldChar w:fldCharType="begin"/>
        </w:r>
        <w:r w:rsidR="00DA4685">
          <w:rPr>
            <w:webHidden/>
          </w:rPr>
          <w:instrText xml:space="preserve"> PAGEREF _Toc116212786 \h </w:instrText>
        </w:r>
        <w:r w:rsidR="00DA4685">
          <w:rPr>
            <w:webHidden/>
          </w:rPr>
        </w:r>
        <w:r w:rsidR="00DA4685">
          <w:rPr>
            <w:webHidden/>
          </w:rPr>
          <w:fldChar w:fldCharType="separate"/>
        </w:r>
        <w:r w:rsidR="00DA4685">
          <w:rPr>
            <w:webHidden/>
          </w:rPr>
          <w:t>11</w:t>
        </w:r>
        <w:r w:rsidR="00DA4685">
          <w:rPr>
            <w:webHidden/>
          </w:rPr>
          <w:fldChar w:fldCharType="end"/>
        </w:r>
      </w:hyperlink>
    </w:p>
    <w:p w14:paraId="246287B2" w14:textId="5925948D" w:rsidR="00DA4685" w:rsidRDefault="00000000">
      <w:pPr>
        <w:pStyle w:val="TOC2"/>
        <w:tabs>
          <w:tab w:val="right" w:pos="9854"/>
        </w:tabs>
        <w:rPr>
          <w:rFonts w:asciiTheme="minorHAnsi" w:eastAsiaTheme="minorEastAsia" w:hAnsiTheme="minorHAnsi" w:cstheme="minorBidi"/>
          <w:noProof/>
          <w:color w:val="auto"/>
          <w:sz w:val="22"/>
          <w:szCs w:val="22"/>
          <w:lang w:eastAsia="en-GB"/>
        </w:rPr>
      </w:pPr>
      <w:hyperlink w:anchor="_Toc116212787" w:history="1">
        <w:r w:rsidR="00DA4685" w:rsidRPr="00312A8A">
          <w:rPr>
            <w:rStyle w:val="Hyperlink"/>
            <w:noProof/>
          </w:rPr>
          <w:t>Governance</w:t>
        </w:r>
        <w:r w:rsidR="00DA4685">
          <w:rPr>
            <w:noProof/>
            <w:webHidden/>
          </w:rPr>
          <w:tab/>
        </w:r>
        <w:r w:rsidR="00DA4685">
          <w:rPr>
            <w:noProof/>
            <w:webHidden/>
          </w:rPr>
          <w:fldChar w:fldCharType="begin"/>
        </w:r>
        <w:r w:rsidR="00DA4685">
          <w:rPr>
            <w:noProof/>
            <w:webHidden/>
          </w:rPr>
          <w:instrText xml:space="preserve"> PAGEREF _Toc116212787 \h </w:instrText>
        </w:r>
        <w:r w:rsidR="00DA4685">
          <w:rPr>
            <w:noProof/>
            <w:webHidden/>
          </w:rPr>
        </w:r>
        <w:r w:rsidR="00DA4685">
          <w:rPr>
            <w:noProof/>
            <w:webHidden/>
          </w:rPr>
          <w:fldChar w:fldCharType="separate"/>
        </w:r>
        <w:r w:rsidR="00DA4685">
          <w:rPr>
            <w:noProof/>
            <w:webHidden/>
          </w:rPr>
          <w:t>13</w:t>
        </w:r>
        <w:r w:rsidR="00DA4685">
          <w:rPr>
            <w:noProof/>
            <w:webHidden/>
          </w:rPr>
          <w:fldChar w:fldCharType="end"/>
        </w:r>
      </w:hyperlink>
    </w:p>
    <w:p w14:paraId="72FC8E34" w14:textId="64A907C9" w:rsidR="00DA4685" w:rsidRDefault="00000000">
      <w:pPr>
        <w:pStyle w:val="TOC2"/>
        <w:tabs>
          <w:tab w:val="right" w:pos="9854"/>
        </w:tabs>
        <w:rPr>
          <w:rFonts w:asciiTheme="minorHAnsi" w:eastAsiaTheme="minorEastAsia" w:hAnsiTheme="minorHAnsi" w:cstheme="minorBidi"/>
          <w:noProof/>
          <w:color w:val="auto"/>
          <w:sz w:val="22"/>
          <w:szCs w:val="22"/>
          <w:lang w:eastAsia="en-GB"/>
        </w:rPr>
      </w:pPr>
      <w:hyperlink w:anchor="_Toc116212788" w:history="1">
        <w:r w:rsidR="00DA4685" w:rsidRPr="00312A8A">
          <w:rPr>
            <w:rStyle w:val="Hyperlink"/>
            <w:noProof/>
          </w:rPr>
          <w:t>Roles and Responsibility</w:t>
        </w:r>
        <w:r w:rsidR="00DA4685">
          <w:rPr>
            <w:noProof/>
            <w:webHidden/>
          </w:rPr>
          <w:tab/>
        </w:r>
        <w:r w:rsidR="00DA4685">
          <w:rPr>
            <w:noProof/>
            <w:webHidden/>
          </w:rPr>
          <w:fldChar w:fldCharType="begin"/>
        </w:r>
        <w:r w:rsidR="00DA4685">
          <w:rPr>
            <w:noProof/>
            <w:webHidden/>
          </w:rPr>
          <w:instrText xml:space="preserve"> PAGEREF _Toc116212788 \h </w:instrText>
        </w:r>
        <w:r w:rsidR="00DA4685">
          <w:rPr>
            <w:noProof/>
            <w:webHidden/>
          </w:rPr>
        </w:r>
        <w:r w:rsidR="00DA4685">
          <w:rPr>
            <w:noProof/>
            <w:webHidden/>
          </w:rPr>
          <w:fldChar w:fldCharType="separate"/>
        </w:r>
        <w:r w:rsidR="00DA4685">
          <w:rPr>
            <w:noProof/>
            <w:webHidden/>
          </w:rPr>
          <w:t>13</w:t>
        </w:r>
        <w:r w:rsidR="00DA4685">
          <w:rPr>
            <w:noProof/>
            <w:webHidden/>
          </w:rPr>
          <w:fldChar w:fldCharType="end"/>
        </w:r>
      </w:hyperlink>
    </w:p>
    <w:p w14:paraId="5DE85939" w14:textId="6ADE619E" w:rsidR="00DA4685" w:rsidRDefault="00000000">
      <w:pPr>
        <w:pStyle w:val="TOC1"/>
        <w:rPr>
          <w:rFonts w:asciiTheme="minorHAnsi" w:eastAsiaTheme="minorEastAsia" w:hAnsiTheme="minorHAnsi" w:cstheme="minorBidi"/>
          <w:b w:val="0"/>
          <w:color w:val="auto"/>
          <w:sz w:val="22"/>
          <w:szCs w:val="22"/>
          <w:lang w:eastAsia="en-GB"/>
        </w:rPr>
      </w:pPr>
      <w:hyperlink w:anchor="_Toc116212789" w:history="1">
        <w:r w:rsidR="00DA4685" w:rsidRPr="00312A8A">
          <w:rPr>
            <w:rStyle w:val="Hyperlink"/>
          </w:rPr>
          <w:t>Clinical Risk Management System</w:t>
        </w:r>
        <w:r w:rsidR="00DA4685">
          <w:rPr>
            <w:webHidden/>
          </w:rPr>
          <w:tab/>
        </w:r>
        <w:r w:rsidR="00DA4685">
          <w:rPr>
            <w:webHidden/>
          </w:rPr>
          <w:fldChar w:fldCharType="begin"/>
        </w:r>
        <w:r w:rsidR="00DA4685">
          <w:rPr>
            <w:webHidden/>
          </w:rPr>
          <w:instrText xml:space="preserve"> PAGEREF _Toc116212789 \h </w:instrText>
        </w:r>
        <w:r w:rsidR="00DA4685">
          <w:rPr>
            <w:webHidden/>
          </w:rPr>
        </w:r>
        <w:r w:rsidR="00DA4685">
          <w:rPr>
            <w:webHidden/>
          </w:rPr>
          <w:fldChar w:fldCharType="separate"/>
        </w:r>
        <w:r w:rsidR="00DA4685">
          <w:rPr>
            <w:webHidden/>
          </w:rPr>
          <w:t>14</w:t>
        </w:r>
        <w:r w:rsidR="00DA4685">
          <w:rPr>
            <w:webHidden/>
          </w:rPr>
          <w:fldChar w:fldCharType="end"/>
        </w:r>
      </w:hyperlink>
    </w:p>
    <w:p w14:paraId="35B3D51F" w14:textId="67D47156" w:rsidR="00DA4685" w:rsidRDefault="00000000">
      <w:pPr>
        <w:pStyle w:val="TOC1"/>
        <w:rPr>
          <w:rFonts w:asciiTheme="minorHAnsi" w:eastAsiaTheme="minorEastAsia" w:hAnsiTheme="minorHAnsi" w:cstheme="minorBidi"/>
          <w:b w:val="0"/>
          <w:color w:val="auto"/>
          <w:sz w:val="22"/>
          <w:szCs w:val="22"/>
          <w:lang w:eastAsia="en-GB"/>
        </w:rPr>
      </w:pPr>
      <w:hyperlink w:anchor="_Toc116212790" w:history="1">
        <w:r w:rsidR="00DA4685" w:rsidRPr="00312A8A">
          <w:rPr>
            <w:rStyle w:val="Hyperlink"/>
          </w:rPr>
          <w:t>Clinical Risk Analysis</w:t>
        </w:r>
        <w:r w:rsidR="00DA4685">
          <w:rPr>
            <w:webHidden/>
          </w:rPr>
          <w:tab/>
        </w:r>
        <w:r w:rsidR="00DA4685">
          <w:rPr>
            <w:webHidden/>
          </w:rPr>
          <w:fldChar w:fldCharType="begin"/>
        </w:r>
        <w:r w:rsidR="00DA4685">
          <w:rPr>
            <w:webHidden/>
          </w:rPr>
          <w:instrText xml:space="preserve"> PAGEREF _Toc116212790 \h </w:instrText>
        </w:r>
        <w:r w:rsidR="00DA4685">
          <w:rPr>
            <w:webHidden/>
          </w:rPr>
        </w:r>
        <w:r w:rsidR="00DA4685">
          <w:rPr>
            <w:webHidden/>
          </w:rPr>
          <w:fldChar w:fldCharType="separate"/>
        </w:r>
        <w:r w:rsidR="00DA4685">
          <w:rPr>
            <w:webHidden/>
          </w:rPr>
          <w:t>15</w:t>
        </w:r>
        <w:r w:rsidR="00DA4685">
          <w:rPr>
            <w:webHidden/>
          </w:rPr>
          <w:fldChar w:fldCharType="end"/>
        </w:r>
      </w:hyperlink>
    </w:p>
    <w:p w14:paraId="4F03D1F0" w14:textId="3F0FEBBE" w:rsidR="00DA4685" w:rsidRDefault="00000000">
      <w:pPr>
        <w:pStyle w:val="TOC2"/>
        <w:tabs>
          <w:tab w:val="right" w:pos="9854"/>
        </w:tabs>
        <w:rPr>
          <w:rFonts w:asciiTheme="minorHAnsi" w:eastAsiaTheme="minorEastAsia" w:hAnsiTheme="minorHAnsi" w:cstheme="minorBidi"/>
          <w:noProof/>
          <w:color w:val="auto"/>
          <w:sz w:val="22"/>
          <w:szCs w:val="22"/>
          <w:lang w:eastAsia="en-GB"/>
        </w:rPr>
      </w:pPr>
      <w:hyperlink w:anchor="_Toc116212791" w:history="1">
        <w:r w:rsidR="00DA4685" w:rsidRPr="00312A8A">
          <w:rPr>
            <w:rStyle w:val="Hyperlink"/>
            <w:noProof/>
          </w:rPr>
          <w:t>Clinical Risk Control</w:t>
        </w:r>
        <w:r w:rsidR="00DA4685">
          <w:rPr>
            <w:noProof/>
            <w:webHidden/>
          </w:rPr>
          <w:tab/>
        </w:r>
        <w:r w:rsidR="00DA4685">
          <w:rPr>
            <w:noProof/>
            <w:webHidden/>
          </w:rPr>
          <w:fldChar w:fldCharType="begin"/>
        </w:r>
        <w:r w:rsidR="00DA4685">
          <w:rPr>
            <w:noProof/>
            <w:webHidden/>
          </w:rPr>
          <w:instrText xml:space="preserve"> PAGEREF _Toc116212791 \h </w:instrText>
        </w:r>
        <w:r w:rsidR="00DA4685">
          <w:rPr>
            <w:noProof/>
            <w:webHidden/>
          </w:rPr>
        </w:r>
        <w:r w:rsidR="00DA4685">
          <w:rPr>
            <w:noProof/>
            <w:webHidden/>
          </w:rPr>
          <w:fldChar w:fldCharType="separate"/>
        </w:r>
        <w:r w:rsidR="00DA4685">
          <w:rPr>
            <w:noProof/>
            <w:webHidden/>
          </w:rPr>
          <w:t>16</w:t>
        </w:r>
        <w:r w:rsidR="00DA4685">
          <w:rPr>
            <w:noProof/>
            <w:webHidden/>
          </w:rPr>
          <w:fldChar w:fldCharType="end"/>
        </w:r>
      </w:hyperlink>
    </w:p>
    <w:p w14:paraId="6099CF8F" w14:textId="573D6367" w:rsidR="00DA4685" w:rsidRDefault="00000000">
      <w:pPr>
        <w:pStyle w:val="TOC2"/>
        <w:tabs>
          <w:tab w:val="right" w:pos="9854"/>
        </w:tabs>
        <w:rPr>
          <w:rFonts w:asciiTheme="minorHAnsi" w:eastAsiaTheme="minorEastAsia" w:hAnsiTheme="minorHAnsi" w:cstheme="minorBidi"/>
          <w:noProof/>
          <w:color w:val="auto"/>
          <w:sz w:val="22"/>
          <w:szCs w:val="22"/>
          <w:lang w:eastAsia="en-GB"/>
        </w:rPr>
      </w:pPr>
      <w:hyperlink w:anchor="_Toc116212792" w:history="1">
        <w:r w:rsidR="00DA4685" w:rsidRPr="00312A8A">
          <w:rPr>
            <w:rStyle w:val="Hyperlink"/>
            <w:noProof/>
          </w:rPr>
          <w:t>Hazard Log</w:t>
        </w:r>
        <w:r w:rsidR="00DA4685">
          <w:rPr>
            <w:noProof/>
            <w:webHidden/>
          </w:rPr>
          <w:tab/>
        </w:r>
        <w:r w:rsidR="00DA4685">
          <w:rPr>
            <w:noProof/>
            <w:webHidden/>
          </w:rPr>
          <w:fldChar w:fldCharType="begin"/>
        </w:r>
        <w:r w:rsidR="00DA4685">
          <w:rPr>
            <w:noProof/>
            <w:webHidden/>
          </w:rPr>
          <w:instrText xml:space="preserve"> PAGEREF _Toc116212792 \h </w:instrText>
        </w:r>
        <w:r w:rsidR="00DA4685">
          <w:rPr>
            <w:noProof/>
            <w:webHidden/>
          </w:rPr>
        </w:r>
        <w:r w:rsidR="00DA4685">
          <w:rPr>
            <w:noProof/>
            <w:webHidden/>
          </w:rPr>
          <w:fldChar w:fldCharType="separate"/>
        </w:r>
        <w:r w:rsidR="00DA4685">
          <w:rPr>
            <w:noProof/>
            <w:webHidden/>
          </w:rPr>
          <w:t>17</w:t>
        </w:r>
        <w:r w:rsidR="00DA4685">
          <w:rPr>
            <w:noProof/>
            <w:webHidden/>
          </w:rPr>
          <w:fldChar w:fldCharType="end"/>
        </w:r>
      </w:hyperlink>
    </w:p>
    <w:p w14:paraId="07BC85F5" w14:textId="355E3EA3" w:rsidR="00DA4685" w:rsidRDefault="00000000">
      <w:pPr>
        <w:pStyle w:val="TOC2"/>
        <w:tabs>
          <w:tab w:val="right" w:pos="9854"/>
        </w:tabs>
        <w:rPr>
          <w:rFonts w:asciiTheme="minorHAnsi" w:eastAsiaTheme="minorEastAsia" w:hAnsiTheme="minorHAnsi" w:cstheme="minorBidi"/>
          <w:noProof/>
          <w:color w:val="auto"/>
          <w:sz w:val="22"/>
          <w:szCs w:val="22"/>
          <w:lang w:eastAsia="en-GB"/>
        </w:rPr>
      </w:pPr>
      <w:hyperlink w:anchor="_Toc116212793" w:history="1">
        <w:r w:rsidR="00DA4685" w:rsidRPr="00312A8A">
          <w:rPr>
            <w:rStyle w:val="Hyperlink"/>
            <w:noProof/>
          </w:rPr>
          <w:t>Service Management &amp; Incident Reporting</w:t>
        </w:r>
        <w:r w:rsidR="00DA4685">
          <w:rPr>
            <w:noProof/>
            <w:webHidden/>
          </w:rPr>
          <w:tab/>
        </w:r>
        <w:r w:rsidR="00DA4685">
          <w:rPr>
            <w:noProof/>
            <w:webHidden/>
          </w:rPr>
          <w:fldChar w:fldCharType="begin"/>
        </w:r>
        <w:r w:rsidR="00DA4685">
          <w:rPr>
            <w:noProof/>
            <w:webHidden/>
          </w:rPr>
          <w:instrText xml:space="preserve"> PAGEREF _Toc116212793 \h </w:instrText>
        </w:r>
        <w:r w:rsidR="00DA4685">
          <w:rPr>
            <w:noProof/>
            <w:webHidden/>
          </w:rPr>
        </w:r>
        <w:r w:rsidR="00DA4685">
          <w:rPr>
            <w:noProof/>
            <w:webHidden/>
          </w:rPr>
          <w:fldChar w:fldCharType="separate"/>
        </w:r>
        <w:r w:rsidR="00DA4685">
          <w:rPr>
            <w:noProof/>
            <w:webHidden/>
          </w:rPr>
          <w:t>19</w:t>
        </w:r>
        <w:r w:rsidR="00DA4685">
          <w:rPr>
            <w:noProof/>
            <w:webHidden/>
          </w:rPr>
          <w:fldChar w:fldCharType="end"/>
        </w:r>
      </w:hyperlink>
    </w:p>
    <w:p w14:paraId="666BB5C8" w14:textId="0D494897" w:rsidR="00DA4685" w:rsidRDefault="00000000">
      <w:pPr>
        <w:pStyle w:val="TOC1"/>
        <w:rPr>
          <w:rFonts w:asciiTheme="minorHAnsi" w:eastAsiaTheme="minorEastAsia" w:hAnsiTheme="minorHAnsi" w:cstheme="minorBidi"/>
          <w:b w:val="0"/>
          <w:color w:val="auto"/>
          <w:sz w:val="22"/>
          <w:szCs w:val="22"/>
          <w:lang w:eastAsia="en-GB"/>
        </w:rPr>
      </w:pPr>
      <w:hyperlink w:anchor="_Toc116212794" w:history="1">
        <w:r w:rsidR="00DA4685" w:rsidRPr="00312A8A">
          <w:rPr>
            <w:rStyle w:val="Hyperlink"/>
          </w:rPr>
          <w:t>Test Strategy</w:t>
        </w:r>
        <w:r w:rsidR="00DA4685">
          <w:rPr>
            <w:webHidden/>
          </w:rPr>
          <w:tab/>
        </w:r>
        <w:r w:rsidR="00DA4685">
          <w:rPr>
            <w:webHidden/>
          </w:rPr>
          <w:fldChar w:fldCharType="begin"/>
        </w:r>
        <w:r w:rsidR="00DA4685">
          <w:rPr>
            <w:webHidden/>
          </w:rPr>
          <w:instrText xml:space="preserve"> PAGEREF _Toc116212794 \h </w:instrText>
        </w:r>
        <w:r w:rsidR="00DA4685">
          <w:rPr>
            <w:webHidden/>
          </w:rPr>
        </w:r>
        <w:r w:rsidR="00DA4685">
          <w:rPr>
            <w:webHidden/>
          </w:rPr>
          <w:fldChar w:fldCharType="separate"/>
        </w:r>
        <w:r w:rsidR="00DA4685">
          <w:rPr>
            <w:webHidden/>
          </w:rPr>
          <w:t>20</w:t>
        </w:r>
        <w:r w:rsidR="00DA4685">
          <w:rPr>
            <w:webHidden/>
          </w:rPr>
          <w:fldChar w:fldCharType="end"/>
        </w:r>
      </w:hyperlink>
    </w:p>
    <w:p w14:paraId="4D29B92F" w14:textId="5898486A" w:rsidR="00DA4685" w:rsidRDefault="00000000">
      <w:pPr>
        <w:pStyle w:val="TOC1"/>
        <w:rPr>
          <w:rFonts w:asciiTheme="minorHAnsi" w:eastAsiaTheme="minorEastAsia" w:hAnsiTheme="minorHAnsi" w:cstheme="minorBidi"/>
          <w:b w:val="0"/>
          <w:color w:val="auto"/>
          <w:sz w:val="22"/>
          <w:szCs w:val="22"/>
          <w:lang w:eastAsia="en-GB"/>
        </w:rPr>
      </w:pPr>
      <w:hyperlink w:anchor="_Toc116212795" w:history="1">
        <w:r w:rsidR="00DA4685" w:rsidRPr="00312A8A">
          <w:rPr>
            <w:rStyle w:val="Hyperlink"/>
          </w:rPr>
          <w:t>Training</w:t>
        </w:r>
        <w:r w:rsidR="00DA4685">
          <w:rPr>
            <w:webHidden/>
          </w:rPr>
          <w:tab/>
        </w:r>
        <w:r w:rsidR="00DA4685">
          <w:rPr>
            <w:webHidden/>
          </w:rPr>
          <w:fldChar w:fldCharType="begin"/>
        </w:r>
        <w:r w:rsidR="00DA4685">
          <w:rPr>
            <w:webHidden/>
          </w:rPr>
          <w:instrText xml:space="preserve"> PAGEREF _Toc116212795 \h </w:instrText>
        </w:r>
        <w:r w:rsidR="00DA4685">
          <w:rPr>
            <w:webHidden/>
          </w:rPr>
        </w:r>
        <w:r w:rsidR="00DA4685">
          <w:rPr>
            <w:webHidden/>
          </w:rPr>
          <w:fldChar w:fldCharType="separate"/>
        </w:r>
        <w:r w:rsidR="00DA4685">
          <w:rPr>
            <w:webHidden/>
          </w:rPr>
          <w:t>21</w:t>
        </w:r>
        <w:r w:rsidR="00DA4685">
          <w:rPr>
            <w:webHidden/>
          </w:rPr>
          <w:fldChar w:fldCharType="end"/>
        </w:r>
      </w:hyperlink>
    </w:p>
    <w:p w14:paraId="54B21FC2" w14:textId="2F24FA0B" w:rsidR="00DA4685" w:rsidRDefault="00000000">
      <w:pPr>
        <w:pStyle w:val="TOC1"/>
        <w:rPr>
          <w:rFonts w:asciiTheme="minorHAnsi" w:eastAsiaTheme="minorEastAsia" w:hAnsiTheme="minorHAnsi" w:cstheme="minorBidi"/>
          <w:b w:val="0"/>
          <w:color w:val="auto"/>
          <w:sz w:val="22"/>
          <w:szCs w:val="22"/>
          <w:lang w:eastAsia="en-GB"/>
        </w:rPr>
      </w:pPr>
      <w:hyperlink w:anchor="_Toc116212796" w:history="1">
        <w:r w:rsidR="00DA4685" w:rsidRPr="00312A8A">
          <w:rPr>
            <w:rStyle w:val="Hyperlink"/>
          </w:rPr>
          <w:t>Quality Assurance and Document Approval</w:t>
        </w:r>
        <w:r w:rsidR="00DA4685">
          <w:rPr>
            <w:webHidden/>
          </w:rPr>
          <w:tab/>
        </w:r>
        <w:r w:rsidR="00DA4685">
          <w:rPr>
            <w:webHidden/>
          </w:rPr>
          <w:fldChar w:fldCharType="begin"/>
        </w:r>
        <w:r w:rsidR="00DA4685">
          <w:rPr>
            <w:webHidden/>
          </w:rPr>
          <w:instrText xml:space="preserve"> PAGEREF _Toc116212796 \h </w:instrText>
        </w:r>
        <w:r w:rsidR="00DA4685">
          <w:rPr>
            <w:webHidden/>
          </w:rPr>
        </w:r>
        <w:r w:rsidR="00DA4685">
          <w:rPr>
            <w:webHidden/>
          </w:rPr>
          <w:fldChar w:fldCharType="separate"/>
        </w:r>
        <w:r w:rsidR="00DA4685">
          <w:rPr>
            <w:webHidden/>
          </w:rPr>
          <w:t>21</w:t>
        </w:r>
        <w:r w:rsidR="00DA4685">
          <w:rPr>
            <w:webHidden/>
          </w:rPr>
          <w:fldChar w:fldCharType="end"/>
        </w:r>
      </w:hyperlink>
    </w:p>
    <w:p w14:paraId="50792D97" w14:textId="2306B54E" w:rsidR="00DA4685" w:rsidRDefault="00000000">
      <w:pPr>
        <w:pStyle w:val="TOC1"/>
        <w:rPr>
          <w:rFonts w:asciiTheme="minorHAnsi" w:eastAsiaTheme="minorEastAsia" w:hAnsiTheme="minorHAnsi" w:cstheme="minorBidi"/>
          <w:b w:val="0"/>
          <w:color w:val="auto"/>
          <w:sz w:val="22"/>
          <w:szCs w:val="22"/>
          <w:lang w:eastAsia="en-GB"/>
        </w:rPr>
      </w:pPr>
      <w:hyperlink w:anchor="_Toc116212797" w:history="1">
        <w:r w:rsidR="00DA4685" w:rsidRPr="00312A8A">
          <w:rPr>
            <w:rStyle w:val="Hyperlink"/>
          </w:rPr>
          <w:t>Configuration Control / Management</w:t>
        </w:r>
        <w:r w:rsidR="00DA4685">
          <w:rPr>
            <w:webHidden/>
          </w:rPr>
          <w:tab/>
        </w:r>
        <w:r w:rsidR="00DA4685">
          <w:rPr>
            <w:webHidden/>
          </w:rPr>
          <w:fldChar w:fldCharType="begin"/>
        </w:r>
        <w:r w:rsidR="00DA4685">
          <w:rPr>
            <w:webHidden/>
          </w:rPr>
          <w:instrText xml:space="preserve"> PAGEREF _Toc116212797 \h </w:instrText>
        </w:r>
        <w:r w:rsidR="00DA4685">
          <w:rPr>
            <w:webHidden/>
          </w:rPr>
        </w:r>
        <w:r w:rsidR="00DA4685">
          <w:rPr>
            <w:webHidden/>
          </w:rPr>
          <w:fldChar w:fldCharType="separate"/>
        </w:r>
        <w:r w:rsidR="00DA4685">
          <w:rPr>
            <w:webHidden/>
          </w:rPr>
          <w:t>21</w:t>
        </w:r>
        <w:r w:rsidR="00DA4685">
          <w:rPr>
            <w:webHidden/>
          </w:rPr>
          <w:fldChar w:fldCharType="end"/>
        </w:r>
      </w:hyperlink>
    </w:p>
    <w:p w14:paraId="53D6EB12" w14:textId="03037FE9" w:rsidR="00DA4685" w:rsidRDefault="00000000">
      <w:pPr>
        <w:pStyle w:val="TOC1"/>
        <w:rPr>
          <w:rFonts w:asciiTheme="minorHAnsi" w:eastAsiaTheme="minorEastAsia" w:hAnsiTheme="minorHAnsi" w:cstheme="minorBidi"/>
          <w:b w:val="0"/>
          <w:color w:val="auto"/>
          <w:sz w:val="22"/>
          <w:szCs w:val="22"/>
          <w:lang w:eastAsia="en-GB"/>
        </w:rPr>
      </w:pPr>
      <w:hyperlink w:anchor="_Toc116212798" w:history="1">
        <w:r w:rsidR="00DA4685" w:rsidRPr="00312A8A">
          <w:rPr>
            <w:rStyle w:val="Hyperlink"/>
          </w:rPr>
          <w:t>Safety Summary Statement</w:t>
        </w:r>
        <w:r w:rsidR="00DA4685">
          <w:rPr>
            <w:webHidden/>
          </w:rPr>
          <w:tab/>
        </w:r>
        <w:r w:rsidR="00DA4685">
          <w:rPr>
            <w:webHidden/>
          </w:rPr>
          <w:fldChar w:fldCharType="begin"/>
        </w:r>
        <w:r w:rsidR="00DA4685">
          <w:rPr>
            <w:webHidden/>
          </w:rPr>
          <w:instrText xml:space="preserve"> PAGEREF _Toc116212798 \h </w:instrText>
        </w:r>
        <w:r w:rsidR="00DA4685">
          <w:rPr>
            <w:webHidden/>
          </w:rPr>
        </w:r>
        <w:r w:rsidR="00DA4685">
          <w:rPr>
            <w:webHidden/>
          </w:rPr>
          <w:fldChar w:fldCharType="separate"/>
        </w:r>
        <w:r w:rsidR="00DA4685">
          <w:rPr>
            <w:webHidden/>
          </w:rPr>
          <w:t>22</w:t>
        </w:r>
        <w:r w:rsidR="00DA4685">
          <w:rPr>
            <w:webHidden/>
          </w:rPr>
          <w:fldChar w:fldCharType="end"/>
        </w:r>
      </w:hyperlink>
    </w:p>
    <w:p w14:paraId="7704FCFC" w14:textId="25D3AB05" w:rsidR="00DA4685" w:rsidRDefault="00000000">
      <w:pPr>
        <w:pStyle w:val="TOC1"/>
        <w:rPr>
          <w:rFonts w:asciiTheme="minorHAnsi" w:eastAsiaTheme="minorEastAsia" w:hAnsiTheme="minorHAnsi" w:cstheme="minorBidi"/>
          <w:b w:val="0"/>
          <w:color w:val="auto"/>
          <w:sz w:val="22"/>
          <w:szCs w:val="22"/>
          <w:lang w:eastAsia="en-GB"/>
        </w:rPr>
      </w:pPr>
      <w:hyperlink w:anchor="_Toc116212799" w:history="1">
        <w:r w:rsidR="00DA4685" w:rsidRPr="00312A8A">
          <w:rPr>
            <w:rStyle w:val="Hyperlink"/>
          </w:rPr>
          <w:t>Recommendations</w:t>
        </w:r>
        <w:r w:rsidR="00DA4685">
          <w:rPr>
            <w:webHidden/>
          </w:rPr>
          <w:tab/>
        </w:r>
        <w:r w:rsidR="00DA4685">
          <w:rPr>
            <w:webHidden/>
          </w:rPr>
          <w:fldChar w:fldCharType="begin"/>
        </w:r>
        <w:r w:rsidR="00DA4685">
          <w:rPr>
            <w:webHidden/>
          </w:rPr>
          <w:instrText xml:space="preserve"> PAGEREF _Toc116212799 \h </w:instrText>
        </w:r>
        <w:r w:rsidR="00DA4685">
          <w:rPr>
            <w:webHidden/>
          </w:rPr>
        </w:r>
        <w:r w:rsidR="00DA4685">
          <w:rPr>
            <w:webHidden/>
          </w:rPr>
          <w:fldChar w:fldCharType="separate"/>
        </w:r>
        <w:r w:rsidR="00DA4685">
          <w:rPr>
            <w:webHidden/>
          </w:rPr>
          <w:t>22</w:t>
        </w:r>
        <w:r w:rsidR="00DA4685">
          <w:rPr>
            <w:webHidden/>
          </w:rPr>
          <w:fldChar w:fldCharType="end"/>
        </w:r>
      </w:hyperlink>
    </w:p>
    <w:p w14:paraId="156A3B85" w14:textId="0B349A84" w:rsidR="00DA4685" w:rsidRDefault="00000000">
      <w:pPr>
        <w:pStyle w:val="TOC1"/>
        <w:rPr>
          <w:rFonts w:asciiTheme="minorHAnsi" w:eastAsiaTheme="minorEastAsia" w:hAnsiTheme="minorHAnsi" w:cstheme="minorBidi"/>
          <w:b w:val="0"/>
          <w:color w:val="auto"/>
          <w:sz w:val="22"/>
          <w:szCs w:val="22"/>
          <w:lang w:eastAsia="en-GB"/>
        </w:rPr>
      </w:pPr>
      <w:hyperlink w:anchor="_Toc116212800" w:history="1">
        <w:r w:rsidR="00DA4685" w:rsidRPr="00312A8A">
          <w:rPr>
            <w:rStyle w:val="Hyperlink"/>
          </w:rPr>
          <w:t>Appendices</w:t>
        </w:r>
        <w:r w:rsidR="00DA4685">
          <w:rPr>
            <w:webHidden/>
          </w:rPr>
          <w:tab/>
        </w:r>
        <w:r w:rsidR="00DA4685">
          <w:rPr>
            <w:webHidden/>
          </w:rPr>
          <w:fldChar w:fldCharType="begin"/>
        </w:r>
        <w:r w:rsidR="00DA4685">
          <w:rPr>
            <w:webHidden/>
          </w:rPr>
          <w:instrText xml:space="preserve"> PAGEREF _Toc116212800 \h </w:instrText>
        </w:r>
        <w:r w:rsidR="00DA4685">
          <w:rPr>
            <w:webHidden/>
          </w:rPr>
        </w:r>
        <w:r w:rsidR="00DA4685">
          <w:rPr>
            <w:webHidden/>
          </w:rPr>
          <w:fldChar w:fldCharType="separate"/>
        </w:r>
        <w:r w:rsidR="00DA4685">
          <w:rPr>
            <w:webHidden/>
          </w:rPr>
          <w:t>24</w:t>
        </w:r>
        <w:r w:rsidR="00DA4685">
          <w:rPr>
            <w:webHidden/>
          </w:rPr>
          <w:fldChar w:fldCharType="end"/>
        </w:r>
      </w:hyperlink>
    </w:p>
    <w:p w14:paraId="277A2D6B" w14:textId="721430BD" w:rsidR="00DA4685" w:rsidRDefault="00000000">
      <w:pPr>
        <w:pStyle w:val="TOC1"/>
        <w:rPr>
          <w:rFonts w:asciiTheme="minorHAnsi" w:eastAsiaTheme="minorEastAsia" w:hAnsiTheme="minorHAnsi" w:cstheme="minorBidi"/>
          <w:b w:val="0"/>
          <w:color w:val="auto"/>
          <w:sz w:val="22"/>
          <w:szCs w:val="22"/>
          <w:lang w:eastAsia="en-GB"/>
        </w:rPr>
      </w:pPr>
      <w:hyperlink w:anchor="_Toc116212801" w:history="1">
        <w:r w:rsidR="00DA4685" w:rsidRPr="00312A8A">
          <w:rPr>
            <w:rStyle w:val="Hyperlink"/>
          </w:rPr>
          <w:t>Appendix 1</w:t>
        </w:r>
        <w:r w:rsidR="00DA4685">
          <w:rPr>
            <w:webHidden/>
          </w:rPr>
          <w:tab/>
        </w:r>
        <w:r w:rsidR="00DA4685">
          <w:rPr>
            <w:webHidden/>
          </w:rPr>
          <w:fldChar w:fldCharType="begin"/>
        </w:r>
        <w:r w:rsidR="00DA4685">
          <w:rPr>
            <w:webHidden/>
          </w:rPr>
          <w:instrText xml:space="preserve"> PAGEREF _Toc116212801 \h </w:instrText>
        </w:r>
        <w:r w:rsidR="00DA4685">
          <w:rPr>
            <w:webHidden/>
          </w:rPr>
        </w:r>
        <w:r w:rsidR="00DA4685">
          <w:rPr>
            <w:webHidden/>
          </w:rPr>
          <w:fldChar w:fldCharType="separate"/>
        </w:r>
        <w:r w:rsidR="00DA4685">
          <w:rPr>
            <w:webHidden/>
          </w:rPr>
          <w:t>24</w:t>
        </w:r>
        <w:r w:rsidR="00DA4685">
          <w:rPr>
            <w:webHidden/>
          </w:rPr>
          <w:fldChar w:fldCharType="end"/>
        </w:r>
      </w:hyperlink>
    </w:p>
    <w:p w14:paraId="152D1C05" w14:textId="2E22D320" w:rsidR="00DA4685" w:rsidRDefault="00000000">
      <w:pPr>
        <w:pStyle w:val="TOC1"/>
        <w:rPr>
          <w:rFonts w:asciiTheme="minorHAnsi" w:eastAsiaTheme="minorEastAsia" w:hAnsiTheme="minorHAnsi" w:cstheme="minorBidi"/>
          <w:b w:val="0"/>
          <w:color w:val="auto"/>
          <w:sz w:val="22"/>
          <w:szCs w:val="22"/>
          <w:lang w:eastAsia="en-GB"/>
        </w:rPr>
      </w:pPr>
      <w:hyperlink w:anchor="_Toc116212802" w:history="1">
        <w:r w:rsidR="00DA4685" w:rsidRPr="00312A8A">
          <w:rPr>
            <w:rStyle w:val="Hyperlink"/>
          </w:rPr>
          <w:t>Appendix 2</w:t>
        </w:r>
        <w:r w:rsidR="00DA4685">
          <w:rPr>
            <w:webHidden/>
          </w:rPr>
          <w:tab/>
        </w:r>
        <w:r w:rsidR="00DA4685">
          <w:rPr>
            <w:webHidden/>
          </w:rPr>
          <w:fldChar w:fldCharType="begin"/>
        </w:r>
        <w:r w:rsidR="00DA4685">
          <w:rPr>
            <w:webHidden/>
          </w:rPr>
          <w:instrText xml:space="preserve"> PAGEREF _Toc116212802 \h </w:instrText>
        </w:r>
        <w:r w:rsidR="00DA4685">
          <w:rPr>
            <w:webHidden/>
          </w:rPr>
        </w:r>
        <w:r w:rsidR="00DA4685">
          <w:rPr>
            <w:webHidden/>
          </w:rPr>
          <w:fldChar w:fldCharType="separate"/>
        </w:r>
        <w:r w:rsidR="00DA4685">
          <w:rPr>
            <w:webHidden/>
          </w:rPr>
          <w:t>25</w:t>
        </w:r>
        <w:r w:rsidR="00DA4685">
          <w:rPr>
            <w:webHidden/>
          </w:rPr>
          <w:fldChar w:fldCharType="end"/>
        </w:r>
      </w:hyperlink>
    </w:p>
    <w:p w14:paraId="7E989D7E" w14:textId="37F7AD94" w:rsidR="00DA4685" w:rsidRDefault="00000000">
      <w:pPr>
        <w:pStyle w:val="TOC1"/>
        <w:rPr>
          <w:rFonts w:asciiTheme="minorHAnsi" w:eastAsiaTheme="minorEastAsia" w:hAnsiTheme="minorHAnsi" w:cstheme="minorBidi"/>
          <w:b w:val="0"/>
          <w:color w:val="auto"/>
          <w:sz w:val="22"/>
          <w:szCs w:val="22"/>
          <w:lang w:eastAsia="en-GB"/>
        </w:rPr>
      </w:pPr>
      <w:hyperlink w:anchor="_Toc116212803" w:history="1">
        <w:r w:rsidR="00DA4685" w:rsidRPr="00312A8A">
          <w:rPr>
            <w:rStyle w:val="Hyperlink"/>
          </w:rPr>
          <w:t>Appendix 3</w:t>
        </w:r>
        <w:r w:rsidR="00DA4685">
          <w:rPr>
            <w:webHidden/>
          </w:rPr>
          <w:tab/>
        </w:r>
        <w:r w:rsidR="00DA4685">
          <w:rPr>
            <w:webHidden/>
          </w:rPr>
          <w:fldChar w:fldCharType="begin"/>
        </w:r>
        <w:r w:rsidR="00DA4685">
          <w:rPr>
            <w:webHidden/>
          </w:rPr>
          <w:instrText xml:space="preserve"> PAGEREF _Toc116212803 \h </w:instrText>
        </w:r>
        <w:r w:rsidR="00DA4685">
          <w:rPr>
            <w:webHidden/>
          </w:rPr>
        </w:r>
        <w:r w:rsidR="00DA4685">
          <w:rPr>
            <w:webHidden/>
          </w:rPr>
          <w:fldChar w:fldCharType="separate"/>
        </w:r>
        <w:r w:rsidR="00DA4685">
          <w:rPr>
            <w:webHidden/>
          </w:rPr>
          <w:t>25</w:t>
        </w:r>
        <w:r w:rsidR="00DA4685">
          <w:rPr>
            <w:webHidden/>
          </w:rPr>
          <w:fldChar w:fldCharType="end"/>
        </w:r>
      </w:hyperlink>
    </w:p>
    <w:p w14:paraId="3FDED506" w14:textId="2E993E59" w:rsidR="00DA4685" w:rsidRDefault="00000000">
      <w:pPr>
        <w:pStyle w:val="TOC1"/>
        <w:rPr>
          <w:rFonts w:asciiTheme="minorHAnsi" w:eastAsiaTheme="minorEastAsia" w:hAnsiTheme="minorHAnsi" w:cstheme="minorBidi"/>
          <w:b w:val="0"/>
          <w:color w:val="auto"/>
          <w:sz w:val="22"/>
          <w:szCs w:val="22"/>
          <w:lang w:eastAsia="en-GB"/>
        </w:rPr>
      </w:pPr>
      <w:hyperlink w:anchor="_Toc116212804" w:history="1">
        <w:r w:rsidR="00DA4685" w:rsidRPr="00312A8A">
          <w:rPr>
            <w:rStyle w:val="Hyperlink"/>
          </w:rPr>
          <w:t>Appendix 4</w:t>
        </w:r>
        <w:r w:rsidR="00DA4685">
          <w:rPr>
            <w:webHidden/>
          </w:rPr>
          <w:tab/>
        </w:r>
        <w:r w:rsidR="00DA4685">
          <w:rPr>
            <w:webHidden/>
          </w:rPr>
          <w:fldChar w:fldCharType="begin"/>
        </w:r>
        <w:r w:rsidR="00DA4685">
          <w:rPr>
            <w:webHidden/>
          </w:rPr>
          <w:instrText xml:space="preserve"> PAGEREF _Toc116212804 \h </w:instrText>
        </w:r>
        <w:r w:rsidR="00DA4685">
          <w:rPr>
            <w:webHidden/>
          </w:rPr>
        </w:r>
        <w:r w:rsidR="00DA4685">
          <w:rPr>
            <w:webHidden/>
          </w:rPr>
          <w:fldChar w:fldCharType="separate"/>
        </w:r>
        <w:r w:rsidR="00DA4685">
          <w:rPr>
            <w:webHidden/>
          </w:rPr>
          <w:t>25</w:t>
        </w:r>
        <w:r w:rsidR="00DA4685">
          <w:rPr>
            <w:webHidden/>
          </w:rPr>
          <w:fldChar w:fldCharType="end"/>
        </w:r>
      </w:hyperlink>
    </w:p>
    <w:p w14:paraId="629F1088" w14:textId="457810E2" w:rsidR="00DA4685" w:rsidRDefault="00000000">
      <w:pPr>
        <w:pStyle w:val="TOC1"/>
        <w:rPr>
          <w:rFonts w:asciiTheme="minorHAnsi" w:eastAsiaTheme="minorEastAsia" w:hAnsiTheme="minorHAnsi" w:cstheme="minorBidi"/>
          <w:b w:val="0"/>
          <w:color w:val="auto"/>
          <w:sz w:val="22"/>
          <w:szCs w:val="22"/>
          <w:lang w:eastAsia="en-GB"/>
        </w:rPr>
      </w:pPr>
      <w:hyperlink w:anchor="_Toc116212805" w:history="1">
        <w:r w:rsidR="00DA4685" w:rsidRPr="00312A8A">
          <w:rPr>
            <w:rStyle w:val="Hyperlink"/>
          </w:rPr>
          <w:t>Appendix 5</w:t>
        </w:r>
        <w:r w:rsidR="00DA4685">
          <w:rPr>
            <w:webHidden/>
          </w:rPr>
          <w:tab/>
        </w:r>
        <w:r w:rsidR="00DA4685">
          <w:rPr>
            <w:webHidden/>
          </w:rPr>
          <w:fldChar w:fldCharType="begin"/>
        </w:r>
        <w:r w:rsidR="00DA4685">
          <w:rPr>
            <w:webHidden/>
          </w:rPr>
          <w:instrText xml:space="preserve"> PAGEREF _Toc116212805 \h </w:instrText>
        </w:r>
        <w:r w:rsidR="00DA4685">
          <w:rPr>
            <w:webHidden/>
          </w:rPr>
        </w:r>
        <w:r w:rsidR="00DA4685">
          <w:rPr>
            <w:webHidden/>
          </w:rPr>
          <w:fldChar w:fldCharType="separate"/>
        </w:r>
        <w:r w:rsidR="00DA4685">
          <w:rPr>
            <w:webHidden/>
          </w:rPr>
          <w:t>26</w:t>
        </w:r>
        <w:r w:rsidR="00DA4685">
          <w:rPr>
            <w:webHidden/>
          </w:rPr>
          <w:fldChar w:fldCharType="end"/>
        </w:r>
      </w:hyperlink>
    </w:p>
    <w:p w14:paraId="0B4A2AF2" w14:textId="1AB55A60" w:rsidR="00DA4685" w:rsidRDefault="00000000">
      <w:pPr>
        <w:pStyle w:val="TOC1"/>
        <w:rPr>
          <w:rFonts w:asciiTheme="minorHAnsi" w:eastAsiaTheme="minorEastAsia" w:hAnsiTheme="minorHAnsi" w:cstheme="minorBidi"/>
          <w:b w:val="0"/>
          <w:color w:val="auto"/>
          <w:sz w:val="22"/>
          <w:szCs w:val="22"/>
          <w:lang w:eastAsia="en-GB"/>
        </w:rPr>
      </w:pPr>
      <w:hyperlink w:anchor="_Toc116212806" w:history="1">
        <w:r w:rsidR="00DA4685" w:rsidRPr="00312A8A">
          <w:rPr>
            <w:rStyle w:val="Hyperlink"/>
          </w:rPr>
          <w:t>Glossary of Terms</w:t>
        </w:r>
        <w:r w:rsidR="00DA4685">
          <w:rPr>
            <w:webHidden/>
          </w:rPr>
          <w:tab/>
        </w:r>
        <w:r w:rsidR="00DA4685">
          <w:rPr>
            <w:webHidden/>
          </w:rPr>
          <w:fldChar w:fldCharType="begin"/>
        </w:r>
        <w:r w:rsidR="00DA4685">
          <w:rPr>
            <w:webHidden/>
          </w:rPr>
          <w:instrText xml:space="preserve"> PAGEREF _Toc116212806 \h </w:instrText>
        </w:r>
        <w:r w:rsidR="00DA4685">
          <w:rPr>
            <w:webHidden/>
          </w:rPr>
        </w:r>
        <w:r w:rsidR="00DA4685">
          <w:rPr>
            <w:webHidden/>
          </w:rPr>
          <w:fldChar w:fldCharType="separate"/>
        </w:r>
        <w:r w:rsidR="00DA4685">
          <w:rPr>
            <w:webHidden/>
          </w:rPr>
          <w:t>26</w:t>
        </w:r>
        <w:r w:rsidR="00DA4685">
          <w:rPr>
            <w:webHidden/>
          </w:rPr>
          <w:fldChar w:fldCharType="end"/>
        </w:r>
      </w:hyperlink>
    </w:p>
    <w:p w14:paraId="43E98D8A" w14:textId="157DEA91" w:rsidR="00E765C1" w:rsidRDefault="000C24AF" w:rsidP="000C24AF">
      <w:r w:rsidRPr="00C41C82">
        <w:fldChar w:fldCharType="end"/>
      </w:r>
    </w:p>
    <w:p w14:paraId="633BFE1E" w14:textId="77777777" w:rsidR="00E765C1" w:rsidRDefault="00E765C1" w:rsidP="000C24AF"/>
    <w:tbl>
      <w:tblPr>
        <w:tblStyle w:val="TableGrid"/>
        <w:tblW w:w="0" w:type="auto"/>
        <w:tblLook w:val="04A0" w:firstRow="1" w:lastRow="0" w:firstColumn="1" w:lastColumn="0" w:noHBand="0" w:noVBand="1"/>
      </w:tblPr>
      <w:tblGrid>
        <w:gridCol w:w="4621"/>
        <w:gridCol w:w="4621"/>
      </w:tblGrid>
      <w:tr w:rsidR="009C5875" w:rsidRPr="009F5463" w14:paraId="45A6FA13" w14:textId="77777777" w:rsidTr="00140159">
        <w:tc>
          <w:tcPr>
            <w:tcW w:w="9242" w:type="dxa"/>
            <w:gridSpan w:val="2"/>
          </w:tcPr>
          <w:p w14:paraId="4D0EA399" w14:textId="77777777" w:rsidR="009C5875" w:rsidRPr="009F5463" w:rsidRDefault="009C5875" w:rsidP="00140159">
            <w:pPr>
              <w:jc w:val="center"/>
              <w:rPr>
                <w:b/>
              </w:rPr>
            </w:pPr>
            <w:r w:rsidRPr="009F5463">
              <w:rPr>
                <w:b/>
              </w:rPr>
              <w:lastRenderedPageBreak/>
              <w:t>Glossary of Acronyms</w:t>
            </w:r>
          </w:p>
        </w:tc>
      </w:tr>
      <w:tr w:rsidR="009C5875" w:rsidRPr="00EA4CFF" w14:paraId="034217D7" w14:textId="77777777" w:rsidTr="00140159">
        <w:tc>
          <w:tcPr>
            <w:tcW w:w="4621" w:type="dxa"/>
          </w:tcPr>
          <w:p w14:paraId="5116AD78" w14:textId="77777777" w:rsidR="009C5875" w:rsidRPr="00EA4CFF" w:rsidRDefault="009C5875" w:rsidP="00140159">
            <w:pPr>
              <w:rPr>
                <w:rFonts w:asciiTheme="minorHAnsi" w:hAnsiTheme="minorHAnsi" w:cstheme="minorHAnsi"/>
              </w:rPr>
            </w:pPr>
            <w:r w:rsidRPr="00EA4CFF">
              <w:rPr>
                <w:rFonts w:asciiTheme="minorHAnsi" w:hAnsiTheme="minorHAnsi" w:cstheme="minorHAnsi"/>
              </w:rPr>
              <w:t xml:space="preserve">Clinical Risk Management System </w:t>
            </w:r>
          </w:p>
        </w:tc>
        <w:tc>
          <w:tcPr>
            <w:tcW w:w="4621" w:type="dxa"/>
          </w:tcPr>
          <w:p w14:paraId="6E09A66A" w14:textId="77777777" w:rsidR="009C5875" w:rsidRPr="00EA4CFF" w:rsidRDefault="009C5875" w:rsidP="00140159">
            <w:pPr>
              <w:rPr>
                <w:rFonts w:asciiTheme="minorHAnsi" w:hAnsiTheme="minorHAnsi" w:cstheme="minorHAnsi"/>
              </w:rPr>
            </w:pPr>
            <w:r w:rsidRPr="00EA4CFF">
              <w:rPr>
                <w:rFonts w:asciiTheme="minorHAnsi" w:hAnsiTheme="minorHAnsi" w:cstheme="minorHAnsi"/>
              </w:rPr>
              <w:t>CRMS</w:t>
            </w:r>
          </w:p>
        </w:tc>
      </w:tr>
      <w:tr w:rsidR="00DA4685" w:rsidRPr="00EA4CFF" w14:paraId="71D6DCBA" w14:textId="77777777" w:rsidTr="00140159">
        <w:tc>
          <w:tcPr>
            <w:tcW w:w="4621" w:type="dxa"/>
          </w:tcPr>
          <w:p w14:paraId="0C04EA23" w14:textId="77777777" w:rsidR="00DA4685" w:rsidRDefault="00DA4685" w:rsidP="00DA4685">
            <w:pPr>
              <w:rPr>
                <w:rFonts w:cs="Arial"/>
              </w:rPr>
            </w:pPr>
            <w:r>
              <w:rPr>
                <w:rFonts w:cs="Arial"/>
              </w:rPr>
              <w:t xml:space="preserve">Application Programming Interfaces </w:t>
            </w:r>
          </w:p>
          <w:p w14:paraId="199932CE" w14:textId="5F564794" w:rsidR="00DA4685" w:rsidRPr="00EA4CFF" w:rsidRDefault="00DA4685" w:rsidP="00DA4685">
            <w:pPr>
              <w:rPr>
                <w:rFonts w:asciiTheme="minorHAnsi" w:hAnsiTheme="minorHAnsi" w:cstheme="minorHAnsi"/>
              </w:rPr>
            </w:pPr>
          </w:p>
        </w:tc>
        <w:tc>
          <w:tcPr>
            <w:tcW w:w="4621" w:type="dxa"/>
          </w:tcPr>
          <w:p w14:paraId="253EB5F2" w14:textId="401D393E" w:rsidR="00DA4685" w:rsidRPr="00EA4CFF" w:rsidRDefault="00DA4685" w:rsidP="00DA4685">
            <w:pPr>
              <w:rPr>
                <w:rFonts w:asciiTheme="minorHAnsi" w:hAnsiTheme="minorHAnsi" w:cstheme="minorHAnsi"/>
              </w:rPr>
            </w:pPr>
            <w:r>
              <w:rPr>
                <w:rFonts w:asciiTheme="minorHAnsi" w:hAnsiTheme="minorHAnsi" w:cstheme="minorHAnsi"/>
              </w:rPr>
              <w:t>API</w:t>
            </w:r>
          </w:p>
        </w:tc>
      </w:tr>
      <w:tr w:rsidR="00DA4685" w:rsidRPr="00EA4CFF" w14:paraId="396FC7C4" w14:textId="77777777" w:rsidTr="00140159">
        <w:tc>
          <w:tcPr>
            <w:tcW w:w="4621" w:type="dxa"/>
          </w:tcPr>
          <w:p w14:paraId="5ADEC747"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 xml:space="preserve">Clinical Risk Management </w:t>
            </w:r>
          </w:p>
        </w:tc>
        <w:tc>
          <w:tcPr>
            <w:tcW w:w="4621" w:type="dxa"/>
          </w:tcPr>
          <w:p w14:paraId="2F8FC470"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CRM</w:t>
            </w:r>
          </w:p>
        </w:tc>
      </w:tr>
      <w:tr w:rsidR="00DA4685" w:rsidRPr="00EA4CFF" w14:paraId="70812C4A" w14:textId="77777777" w:rsidTr="00140159">
        <w:tc>
          <w:tcPr>
            <w:tcW w:w="4621" w:type="dxa"/>
          </w:tcPr>
          <w:p w14:paraId="104F8432"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 xml:space="preserve">Clinical Risk Management File </w:t>
            </w:r>
          </w:p>
        </w:tc>
        <w:tc>
          <w:tcPr>
            <w:tcW w:w="4621" w:type="dxa"/>
          </w:tcPr>
          <w:p w14:paraId="558F2B69"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CRMF</w:t>
            </w:r>
          </w:p>
        </w:tc>
      </w:tr>
      <w:tr w:rsidR="00DA4685" w:rsidRPr="00EA4CFF" w14:paraId="773D8CBD" w14:textId="77777777" w:rsidTr="00140159">
        <w:tc>
          <w:tcPr>
            <w:tcW w:w="4621" w:type="dxa"/>
          </w:tcPr>
          <w:p w14:paraId="268D0839"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 xml:space="preserve">Clinical Risk Management Plan </w:t>
            </w:r>
          </w:p>
        </w:tc>
        <w:tc>
          <w:tcPr>
            <w:tcW w:w="4621" w:type="dxa"/>
          </w:tcPr>
          <w:p w14:paraId="0B813792"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CRMP</w:t>
            </w:r>
          </w:p>
        </w:tc>
      </w:tr>
      <w:tr w:rsidR="00DA4685" w:rsidRPr="00EA4CFF" w14:paraId="4247718C" w14:textId="77777777" w:rsidTr="00140159">
        <w:tc>
          <w:tcPr>
            <w:tcW w:w="4621" w:type="dxa"/>
          </w:tcPr>
          <w:p w14:paraId="0F4D316A"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 xml:space="preserve">Clinical Safety Case Report </w:t>
            </w:r>
          </w:p>
        </w:tc>
        <w:tc>
          <w:tcPr>
            <w:tcW w:w="4621" w:type="dxa"/>
          </w:tcPr>
          <w:p w14:paraId="1F6D61A3"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CSCR</w:t>
            </w:r>
          </w:p>
        </w:tc>
      </w:tr>
      <w:tr w:rsidR="00DA4685" w:rsidRPr="00EA4CFF" w14:paraId="51A65DCA" w14:textId="77777777" w:rsidTr="00140159">
        <w:tc>
          <w:tcPr>
            <w:tcW w:w="4621" w:type="dxa"/>
          </w:tcPr>
          <w:p w14:paraId="49DBDEB3"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 xml:space="preserve">Data Co-ordination Board </w:t>
            </w:r>
          </w:p>
        </w:tc>
        <w:tc>
          <w:tcPr>
            <w:tcW w:w="4621" w:type="dxa"/>
          </w:tcPr>
          <w:p w14:paraId="12FB66E0"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DCB</w:t>
            </w:r>
          </w:p>
        </w:tc>
      </w:tr>
      <w:tr w:rsidR="00DA4685" w:rsidRPr="00FA7253" w14:paraId="425AE789" w14:textId="77777777" w:rsidTr="00140159">
        <w:tc>
          <w:tcPr>
            <w:tcW w:w="4621" w:type="dxa"/>
          </w:tcPr>
          <w:p w14:paraId="7668F3FC"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DCB 0129</w:t>
            </w:r>
          </w:p>
        </w:tc>
        <w:tc>
          <w:tcPr>
            <w:tcW w:w="4621" w:type="dxa"/>
          </w:tcPr>
          <w:p w14:paraId="3364F013" w14:textId="77777777" w:rsidR="00DA4685" w:rsidRPr="00FA7253" w:rsidRDefault="00DA4685" w:rsidP="00DA4685">
            <w:r w:rsidRPr="00FA7253">
              <w:t xml:space="preserve">Clinical Safety Standard- </w:t>
            </w:r>
            <w:r>
              <w:t xml:space="preserve">Clinical Risk Management: its application in the manufacture of Health IT Systems </w:t>
            </w:r>
          </w:p>
        </w:tc>
      </w:tr>
      <w:tr w:rsidR="00DA4685" w:rsidRPr="00EA4CFF" w14:paraId="40C6264A" w14:textId="77777777" w:rsidTr="00140159">
        <w:tc>
          <w:tcPr>
            <w:tcW w:w="4621" w:type="dxa"/>
          </w:tcPr>
          <w:p w14:paraId="34715C6B"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DCB 0160</w:t>
            </w:r>
          </w:p>
        </w:tc>
        <w:tc>
          <w:tcPr>
            <w:tcW w:w="4621" w:type="dxa"/>
          </w:tcPr>
          <w:p w14:paraId="7BF3530D"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Clinical Safety Standard</w:t>
            </w:r>
            <w:r>
              <w:rPr>
                <w:rFonts w:asciiTheme="minorHAnsi" w:hAnsiTheme="minorHAnsi" w:cstheme="minorHAnsi"/>
              </w:rPr>
              <w:t xml:space="preserve">- Clinical Risk Management: its application in the Deployment and Use of Health IT Systems </w:t>
            </w:r>
          </w:p>
        </w:tc>
      </w:tr>
      <w:tr w:rsidR="00F530C4" w:rsidRPr="00EA4CFF" w14:paraId="0A892E2E" w14:textId="77777777" w:rsidTr="00140159">
        <w:tc>
          <w:tcPr>
            <w:tcW w:w="4621" w:type="dxa"/>
          </w:tcPr>
          <w:p w14:paraId="3EB9FA75" w14:textId="0330A13E" w:rsidR="00F530C4" w:rsidRPr="00EA4CFF" w:rsidRDefault="00F530C4" w:rsidP="00DA4685">
            <w:pPr>
              <w:rPr>
                <w:rFonts w:asciiTheme="minorHAnsi" w:hAnsiTheme="minorHAnsi" w:cstheme="minorHAnsi"/>
              </w:rPr>
            </w:pPr>
            <w:r>
              <w:rPr>
                <w:rFonts w:asciiTheme="minorHAnsi" w:hAnsiTheme="minorHAnsi" w:cstheme="minorHAnsi"/>
              </w:rPr>
              <w:t>Electronic Patient Record</w:t>
            </w:r>
          </w:p>
        </w:tc>
        <w:tc>
          <w:tcPr>
            <w:tcW w:w="4621" w:type="dxa"/>
          </w:tcPr>
          <w:p w14:paraId="7FCA2F65" w14:textId="0D26A157" w:rsidR="00F530C4" w:rsidRPr="00EA4CFF" w:rsidRDefault="00F530C4" w:rsidP="00DA4685">
            <w:pPr>
              <w:rPr>
                <w:rFonts w:asciiTheme="minorHAnsi" w:hAnsiTheme="minorHAnsi" w:cstheme="minorHAnsi"/>
              </w:rPr>
            </w:pPr>
            <w:r>
              <w:rPr>
                <w:rFonts w:asciiTheme="minorHAnsi" w:hAnsiTheme="minorHAnsi" w:cstheme="minorHAnsi"/>
              </w:rPr>
              <w:t>EPR</w:t>
            </w:r>
          </w:p>
        </w:tc>
      </w:tr>
      <w:tr w:rsidR="00DA4685" w:rsidRPr="00EA4CFF" w14:paraId="38A57F13" w14:textId="77777777" w:rsidTr="00140159">
        <w:tc>
          <w:tcPr>
            <w:tcW w:w="4621" w:type="dxa"/>
          </w:tcPr>
          <w:p w14:paraId="2C9A4BF5" w14:textId="7B7001DE" w:rsidR="00DA4685" w:rsidRPr="00EA4CFF" w:rsidRDefault="00DA4685" w:rsidP="00DA4685">
            <w:pPr>
              <w:rPr>
                <w:rFonts w:asciiTheme="minorHAnsi" w:hAnsiTheme="minorHAnsi" w:cstheme="minorHAnsi"/>
              </w:rPr>
            </w:pPr>
            <w:r>
              <w:t>Google Identity Provider</w:t>
            </w:r>
          </w:p>
        </w:tc>
        <w:tc>
          <w:tcPr>
            <w:tcW w:w="4621" w:type="dxa"/>
          </w:tcPr>
          <w:p w14:paraId="3660BFA9" w14:textId="335FC0B0" w:rsidR="00DA4685" w:rsidRPr="00EA4CFF" w:rsidRDefault="00DA4685" w:rsidP="00DA4685">
            <w:pPr>
              <w:rPr>
                <w:rFonts w:asciiTheme="minorHAnsi" w:hAnsiTheme="minorHAnsi" w:cstheme="minorHAnsi"/>
              </w:rPr>
            </w:pPr>
            <w:r>
              <w:t>GIP</w:t>
            </w:r>
          </w:p>
        </w:tc>
      </w:tr>
      <w:tr w:rsidR="00DA4685" w:rsidRPr="00EA4CFF" w14:paraId="65DCB2F9" w14:textId="77777777" w:rsidTr="00140159">
        <w:tc>
          <w:tcPr>
            <w:tcW w:w="4621" w:type="dxa"/>
          </w:tcPr>
          <w:p w14:paraId="08482E58" w14:textId="5E069436" w:rsidR="00DA4685" w:rsidRPr="00EA4CFF" w:rsidRDefault="00DA4685" w:rsidP="00DA4685">
            <w:pPr>
              <w:rPr>
                <w:rFonts w:asciiTheme="minorHAnsi" w:hAnsiTheme="minorHAnsi" w:cstheme="minorHAnsi"/>
              </w:rPr>
            </w:pPr>
            <w:r>
              <w:rPr>
                <w:rFonts w:asciiTheme="minorHAnsi" w:hAnsiTheme="minorHAnsi" w:cstheme="minorHAnsi"/>
              </w:rPr>
              <w:t xml:space="preserve">Integrated Care System </w:t>
            </w:r>
          </w:p>
        </w:tc>
        <w:tc>
          <w:tcPr>
            <w:tcW w:w="4621" w:type="dxa"/>
          </w:tcPr>
          <w:p w14:paraId="54268C2E" w14:textId="4E057D4B" w:rsidR="00DA4685" w:rsidRPr="00DE5555" w:rsidRDefault="00DA4685" w:rsidP="00DA4685">
            <w:pPr>
              <w:rPr>
                <w:rFonts w:asciiTheme="minorHAnsi" w:hAnsiTheme="minorHAnsi" w:cstheme="minorHAnsi"/>
              </w:rPr>
            </w:pPr>
            <w:r>
              <w:rPr>
                <w:rFonts w:asciiTheme="minorHAnsi" w:hAnsiTheme="minorHAnsi" w:cstheme="minorHAnsi"/>
              </w:rPr>
              <w:t>ICS</w:t>
            </w:r>
          </w:p>
        </w:tc>
      </w:tr>
      <w:tr w:rsidR="00DA4685" w:rsidRPr="00EA4CFF" w14:paraId="78D396AF" w14:textId="77777777" w:rsidTr="00140159">
        <w:trPr>
          <w:trHeight w:val="562"/>
        </w:trPr>
        <w:tc>
          <w:tcPr>
            <w:tcW w:w="4621" w:type="dxa"/>
          </w:tcPr>
          <w:p w14:paraId="0CB7B56F" w14:textId="77777777" w:rsidR="00DA4685" w:rsidRPr="00EA4CFF" w:rsidRDefault="00DA4685" w:rsidP="00DA4685">
            <w:pPr>
              <w:rPr>
                <w:rFonts w:asciiTheme="minorHAnsi" w:hAnsiTheme="minorHAnsi" w:cstheme="minorHAnsi"/>
              </w:rPr>
            </w:pPr>
            <w:r>
              <w:rPr>
                <w:rFonts w:asciiTheme="minorHAnsi" w:hAnsiTheme="minorHAnsi" w:cstheme="minorHAnsi"/>
              </w:rPr>
              <w:t>Integrated Care Board</w:t>
            </w:r>
          </w:p>
        </w:tc>
        <w:tc>
          <w:tcPr>
            <w:tcW w:w="4621" w:type="dxa"/>
          </w:tcPr>
          <w:p w14:paraId="7EB820E9" w14:textId="77777777" w:rsidR="00DA4685" w:rsidRPr="00EA4CFF" w:rsidRDefault="00DA4685" w:rsidP="00DA4685">
            <w:pPr>
              <w:rPr>
                <w:rFonts w:asciiTheme="minorHAnsi" w:hAnsiTheme="minorHAnsi" w:cstheme="minorHAnsi"/>
              </w:rPr>
            </w:pPr>
            <w:r>
              <w:rPr>
                <w:rFonts w:asciiTheme="minorHAnsi" w:hAnsiTheme="minorHAnsi" w:cstheme="minorHAnsi"/>
              </w:rPr>
              <w:t>ICB</w:t>
            </w:r>
          </w:p>
        </w:tc>
      </w:tr>
      <w:tr w:rsidR="00DA4685" w:rsidRPr="00EA4CFF" w14:paraId="5402AA06" w14:textId="77777777" w:rsidTr="00140159">
        <w:trPr>
          <w:trHeight w:val="562"/>
        </w:trPr>
        <w:tc>
          <w:tcPr>
            <w:tcW w:w="4621" w:type="dxa"/>
          </w:tcPr>
          <w:p w14:paraId="531452E2" w14:textId="5084CF2F" w:rsidR="00DA4685" w:rsidRDefault="00DA4685" w:rsidP="00DA4685">
            <w:pPr>
              <w:rPr>
                <w:rFonts w:asciiTheme="minorHAnsi" w:hAnsiTheme="minorHAnsi" w:cstheme="minorHAnsi"/>
              </w:rPr>
            </w:pPr>
            <w:r>
              <w:rPr>
                <w:rFonts w:asciiTheme="minorHAnsi" w:hAnsiTheme="minorHAnsi" w:cstheme="minorHAnsi"/>
              </w:rPr>
              <w:t xml:space="preserve">Interweave Care Portal </w:t>
            </w:r>
          </w:p>
        </w:tc>
        <w:tc>
          <w:tcPr>
            <w:tcW w:w="4621" w:type="dxa"/>
          </w:tcPr>
          <w:p w14:paraId="4DBC8337" w14:textId="1BFC3671" w:rsidR="00DA4685" w:rsidRDefault="00DA4685" w:rsidP="00DA4685">
            <w:pPr>
              <w:rPr>
                <w:rFonts w:asciiTheme="minorHAnsi" w:hAnsiTheme="minorHAnsi" w:cstheme="minorHAnsi"/>
              </w:rPr>
            </w:pPr>
            <w:r>
              <w:rPr>
                <w:rFonts w:asciiTheme="minorHAnsi" w:hAnsiTheme="minorHAnsi" w:cstheme="minorHAnsi"/>
              </w:rPr>
              <w:t>ICP</w:t>
            </w:r>
          </w:p>
        </w:tc>
      </w:tr>
      <w:tr w:rsidR="00DA4685" w:rsidRPr="00EA4CFF" w14:paraId="0B0643A4" w14:textId="77777777" w:rsidTr="00140159">
        <w:tc>
          <w:tcPr>
            <w:tcW w:w="4621" w:type="dxa"/>
          </w:tcPr>
          <w:p w14:paraId="6848A425"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 xml:space="preserve">Hazard Log </w:t>
            </w:r>
          </w:p>
        </w:tc>
        <w:tc>
          <w:tcPr>
            <w:tcW w:w="4621" w:type="dxa"/>
          </w:tcPr>
          <w:p w14:paraId="45CE00EC" w14:textId="77777777" w:rsidR="00DA4685" w:rsidRPr="00EA4CFF" w:rsidRDefault="00DA4685" w:rsidP="00DA4685">
            <w:pPr>
              <w:rPr>
                <w:rFonts w:asciiTheme="minorHAnsi" w:hAnsiTheme="minorHAnsi" w:cstheme="minorHAnsi"/>
              </w:rPr>
            </w:pPr>
            <w:r w:rsidRPr="00EA4CFF">
              <w:rPr>
                <w:rFonts w:asciiTheme="minorHAnsi" w:hAnsiTheme="minorHAnsi" w:cstheme="minorHAnsi"/>
              </w:rPr>
              <w:t>HL</w:t>
            </w:r>
          </w:p>
        </w:tc>
      </w:tr>
      <w:tr w:rsidR="00DA4685" w:rsidRPr="00EA4CFF" w14:paraId="68A86F5D" w14:textId="77777777" w:rsidTr="00140159">
        <w:tc>
          <w:tcPr>
            <w:tcW w:w="4621" w:type="dxa"/>
          </w:tcPr>
          <w:p w14:paraId="4D84D54C" w14:textId="24425297" w:rsidR="00DA4685" w:rsidRPr="00EA4CFF" w:rsidRDefault="00DA4685" w:rsidP="00DA4685">
            <w:pPr>
              <w:rPr>
                <w:rFonts w:asciiTheme="minorHAnsi" w:hAnsiTheme="minorHAnsi" w:cstheme="minorHAnsi"/>
              </w:rPr>
            </w:pPr>
            <w:r>
              <w:t>Patient Demographic Service</w:t>
            </w:r>
          </w:p>
        </w:tc>
        <w:tc>
          <w:tcPr>
            <w:tcW w:w="4621" w:type="dxa"/>
          </w:tcPr>
          <w:p w14:paraId="7BF7B35A" w14:textId="288AC572" w:rsidR="00DA4685" w:rsidRPr="00EA4CFF" w:rsidRDefault="00DA4685" w:rsidP="00DA4685">
            <w:pPr>
              <w:rPr>
                <w:rFonts w:asciiTheme="minorHAnsi" w:hAnsiTheme="minorHAnsi" w:cstheme="minorHAnsi"/>
              </w:rPr>
            </w:pPr>
            <w:r>
              <w:rPr>
                <w:rFonts w:asciiTheme="minorHAnsi" w:hAnsiTheme="minorHAnsi" w:cstheme="minorHAnsi"/>
              </w:rPr>
              <w:t>PDS</w:t>
            </w:r>
          </w:p>
        </w:tc>
      </w:tr>
      <w:tr w:rsidR="00DA4685" w:rsidRPr="00EA4CFF" w14:paraId="3612392D" w14:textId="77777777" w:rsidTr="00140159">
        <w:tc>
          <w:tcPr>
            <w:tcW w:w="4621" w:type="dxa"/>
          </w:tcPr>
          <w:p w14:paraId="534076EF" w14:textId="09A4B037" w:rsidR="00DA4685" w:rsidRDefault="00DA4685" w:rsidP="00DA4685">
            <w:r>
              <w:t xml:space="preserve">Legitimate Relationship </w:t>
            </w:r>
          </w:p>
        </w:tc>
        <w:tc>
          <w:tcPr>
            <w:tcW w:w="4621" w:type="dxa"/>
          </w:tcPr>
          <w:p w14:paraId="6B1F97DF" w14:textId="323DCB1E" w:rsidR="00DA4685" w:rsidRDefault="00DA4685" w:rsidP="00DA4685">
            <w:pPr>
              <w:rPr>
                <w:rFonts w:asciiTheme="minorHAnsi" w:hAnsiTheme="minorHAnsi" w:cstheme="minorHAnsi"/>
              </w:rPr>
            </w:pPr>
            <w:r>
              <w:rPr>
                <w:rFonts w:asciiTheme="minorHAnsi" w:hAnsiTheme="minorHAnsi" w:cstheme="minorHAnsi"/>
              </w:rPr>
              <w:t>LR</w:t>
            </w:r>
          </w:p>
        </w:tc>
      </w:tr>
      <w:tr w:rsidR="00DA4685" w:rsidRPr="00EA4CFF" w14:paraId="5958B792" w14:textId="77777777" w:rsidTr="00140159">
        <w:tc>
          <w:tcPr>
            <w:tcW w:w="4621" w:type="dxa"/>
          </w:tcPr>
          <w:p w14:paraId="4F207948" w14:textId="29BE3BFA" w:rsidR="00DA4685" w:rsidRDefault="00DA4685" w:rsidP="00DA4685">
            <w:r>
              <w:t>SystmOne</w:t>
            </w:r>
          </w:p>
        </w:tc>
        <w:tc>
          <w:tcPr>
            <w:tcW w:w="4621" w:type="dxa"/>
          </w:tcPr>
          <w:p w14:paraId="2BD9B099" w14:textId="307510DD" w:rsidR="00DA4685" w:rsidRDefault="00DA4685" w:rsidP="00DA4685">
            <w:pPr>
              <w:rPr>
                <w:rFonts w:asciiTheme="minorHAnsi" w:hAnsiTheme="minorHAnsi" w:cstheme="minorHAnsi"/>
              </w:rPr>
            </w:pPr>
            <w:r>
              <w:rPr>
                <w:rFonts w:asciiTheme="minorHAnsi" w:hAnsiTheme="minorHAnsi" w:cstheme="minorHAnsi"/>
              </w:rPr>
              <w:t>S1</w:t>
            </w:r>
          </w:p>
        </w:tc>
      </w:tr>
      <w:tr w:rsidR="00DA4685" w:rsidRPr="00EA4CFF" w14:paraId="2DDE9A1E" w14:textId="77777777" w:rsidTr="00140159">
        <w:tc>
          <w:tcPr>
            <w:tcW w:w="4621" w:type="dxa"/>
          </w:tcPr>
          <w:p w14:paraId="0A5D9F42" w14:textId="77777777" w:rsidR="00DA4685" w:rsidRPr="00EA4CFF" w:rsidRDefault="00DA4685" w:rsidP="00DA4685">
            <w:pPr>
              <w:rPr>
                <w:rFonts w:asciiTheme="minorHAnsi" w:hAnsiTheme="minorHAnsi" w:cstheme="minorHAnsi"/>
              </w:rPr>
            </w:pPr>
            <w:r>
              <w:t xml:space="preserve">Shared Care Record </w:t>
            </w:r>
          </w:p>
        </w:tc>
        <w:tc>
          <w:tcPr>
            <w:tcW w:w="4621" w:type="dxa"/>
          </w:tcPr>
          <w:p w14:paraId="44B34EB0" w14:textId="5BFABCD9" w:rsidR="00DA4685" w:rsidRPr="00EA4CFF" w:rsidRDefault="00DA4685" w:rsidP="00DA4685">
            <w:pPr>
              <w:rPr>
                <w:rFonts w:asciiTheme="minorHAnsi" w:hAnsiTheme="minorHAnsi" w:cstheme="minorHAnsi"/>
              </w:rPr>
            </w:pPr>
            <w:r>
              <w:rPr>
                <w:rFonts w:asciiTheme="minorHAnsi" w:hAnsiTheme="minorHAnsi" w:cstheme="minorHAnsi"/>
              </w:rPr>
              <w:t>ShCR</w:t>
            </w:r>
          </w:p>
        </w:tc>
      </w:tr>
      <w:tr w:rsidR="00DA4685" w:rsidRPr="00EA4CFF" w14:paraId="29A33D9F" w14:textId="77777777" w:rsidTr="00140159">
        <w:tc>
          <w:tcPr>
            <w:tcW w:w="4621" w:type="dxa"/>
          </w:tcPr>
          <w:p w14:paraId="0C4F5699" w14:textId="505C27B5" w:rsidR="00DA4685" w:rsidRDefault="00DA4685" w:rsidP="00DA4685">
            <w:pPr>
              <w:tabs>
                <w:tab w:val="left" w:pos="3700"/>
              </w:tabs>
            </w:pPr>
            <w:r>
              <w:t xml:space="preserve">User Interface </w:t>
            </w:r>
          </w:p>
        </w:tc>
        <w:tc>
          <w:tcPr>
            <w:tcW w:w="4621" w:type="dxa"/>
          </w:tcPr>
          <w:p w14:paraId="5AB9EC18" w14:textId="2A272209" w:rsidR="00DA4685" w:rsidRDefault="00DA4685" w:rsidP="00DA4685">
            <w:pPr>
              <w:rPr>
                <w:rFonts w:asciiTheme="minorHAnsi" w:hAnsiTheme="minorHAnsi" w:cstheme="minorHAnsi"/>
              </w:rPr>
            </w:pPr>
            <w:r>
              <w:rPr>
                <w:rFonts w:asciiTheme="minorHAnsi" w:hAnsiTheme="minorHAnsi" w:cstheme="minorHAnsi"/>
              </w:rPr>
              <w:t>UI</w:t>
            </w:r>
          </w:p>
        </w:tc>
      </w:tr>
      <w:tr w:rsidR="00DA4685" w:rsidRPr="00EA4CFF" w14:paraId="4A963766" w14:textId="77777777" w:rsidTr="00140159">
        <w:tc>
          <w:tcPr>
            <w:tcW w:w="4621" w:type="dxa"/>
          </w:tcPr>
          <w:p w14:paraId="0F83E519" w14:textId="53100E67" w:rsidR="00DA4685" w:rsidRDefault="00DA4685" w:rsidP="00DA4685">
            <w:pPr>
              <w:tabs>
                <w:tab w:val="left" w:pos="3700"/>
              </w:tabs>
            </w:pPr>
            <w:r>
              <w:t xml:space="preserve">Data Quality Report </w:t>
            </w:r>
          </w:p>
        </w:tc>
        <w:tc>
          <w:tcPr>
            <w:tcW w:w="4621" w:type="dxa"/>
          </w:tcPr>
          <w:p w14:paraId="51F8A31C" w14:textId="52CBEB46" w:rsidR="00DA4685" w:rsidRDefault="00DA4685" w:rsidP="00DA4685">
            <w:pPr>
              <w:rPr>
                <w:rFonts w:asciiTheme="minorHAnsi" w:hAnsiTheme="minorHAnsi" w:cstheme="minorHAnsi"/>
              </w:rPr>
            </w:pPr>
            <w:r>
              <w:rPr>
                <w:rFonts w:asciiTheme="minorHAnsi" w:hAnsiTheme="minorHAnsi" w:cstheme="minorHAnsi"/>
              </w:rPr>
              <w:t>DQR</w:t>
            </w:r>
          </w:p>
        </w:tc>
      </w:tr>
      <w:tr w:rsidR="00DA4685" w:rsidRPr="00EA4CFF" w14:paraId="2B068787" w14:textId="77777777" w:rsidTr="00140159">
        <w:tc>
          <w:tcPr>
            <w:tcW w:w="4621" w:type="dxa"/>
          </w:tcPr>
          <w:p w14:paraId="407D68C9" w14:textId="6AA44291" w:rsidR="00DA4685" w:rsidRDefault="00DA4685" w:rsidP="00DA4685">
            <w:pPr>
              <w:tabs>
                <w:tab w:val="left" w:pos="3700"/>
              </w:tabs>
            </w:pPr>
            <w:r>
              <w:t>Patient Demographic Service</w:t>
            </w:r>
          </w:p>
        </w:tc>
        <w:tc>
          <w:tcPr>
            <w:tcW w:w="4621" w:type="dxa"/>
          </w:tcPr>
          <w:p w14:paraId="2629C20F" w14:textId="0282CD5F" w:rsidR="00DA4685" w:rsidRDefault="00DA4685" w:rsidP="00DA4685">
            <w:pPr>
              <w:rPr>
                <w:rFonts w:asciiTheme="minorHAnsi" w:hAnsiTheme="minorHAnsi" w:cstheme="minorHAnsi"/>
              </w:rPr>
            </w:pPr>
            <w:r>
              <w:rPr>
                <w:rFonts w:asciiTheme="minorHAnsi" w:hAnsiTheme="minorHAnsi" w:cstheme="minorHAnsi"/>
              </w:rPr>
              <w:t>PDS</w:t>
            </w:r>
          </w:p>
        </w:tc>
      </w:tr>
      <w:tr w:rsidR="00DA4685" w:rsidRPr="00EA4CFF" w14:paraId="38DBB239" w14:textId="77777777" w:rsidTr="00140159">
        <w:tc>
          <w:tcPr>
            <w:tcW w:w="4621" w:type="dxa"/>
          </w:tcPr>
          <w:p w14:paraId="53913F2E" w14:textId="5CAB127B" w:rsidR="00DA4685" w:rsidRDefault="00DA4685" w:rsidP="00DA4685">
            <w:pPr>
              <w:tabs>
                <w:tab w:val="left" w:pos="3700"/>
              </w:tabs>
            </w:pPr>
            <w:r>
              <w:t xml:space="preserve">User Acceptance Testing </w:t>
            </w:r>
          </w:p>
        </w:tc>
        <w:tc>
          <w:tcPr>
            <w:tcW w:w="4621" w:type="dxa"/>
          </w:tcPr>
          <w:p w14:paraId="0631A035" w14:textId="5FA9C92B" w:rsidR="00DA4685" w:rsidRDefault="00DA4685" w:rsidP="00DA4685">
            <w:pPr>
              <w:rPr>
                <w:rFonts w:asciiTheme="minorHAnsi" w:hAnsiTheme="minorHAnsi" w:cstheme="minorHAnsi"/>
              </w:rPr>
            </w:pPr>
            <w:r>
              <w:rPr>
                <w:rFonts w:asciiTheme="minorHAnsi" w:hAnsiTheme="minorHAnsi" w:cstheme="minorHAnsi"/>
              </w:rPr>
              <w:t>UAT</w:t>
            </w:r>
          </w:p>
        </w:tc>
      </w:tr>
      <w:tr w:rsidR="00DA4685" w:rsidRPr="00EA4CFF" w14:paraId="26A08DF8" w14:textId="77777777" w:rsidTr="00140159">
        <w:tc>
          <w:tcPr>
            <w:tcW w:w="4621" w:type="dxa"/>
          </w:tcPr>
          <w:p w14:paraId="4142C85B" w14:textId="1A8CDCB7" w:rsidR="00DA4685" w:rsidRDefault="00DA4685" w:rsidP="00DA4685">
            <w:pPr>
              <w:tabs>
                <w:tab w:val="left" w:pos="3700"/>
              </w:tabs>
            </w:pPr>
            <w:r>
              <w:rPr>
                <w:rFonts w:asciiTheme="minorHAnsi" w:hAnsiTheme="minorHAnsi" w:cstheme="minorHAnsi"/>
                <w:color w:val="202124"/>
              </w:rPr>
              <w:t>Change Advisory Board</w:t>
            </w:r>
          </w:p>
        </w:tc>
        <w:tc>
          <w:tcPr>
            <w:tcW w:w="4621" w:type="dxa"/>
          </w:tcPr>
          <w:p w14:paraId="3A0D2DBD" w14:textId="7CCB3E29" w:rsidR="00DA4685" w:rsidRDefault="00DA4685" w:rsidP="00DA4685">
            <w:pPr>
              <w:rPr>
                <w:rFonts w:asciiTheme="minorHAnsi" w:hAnsiTheme="minorHAnsi" w:cstheme="minorHAnsi"/>
              </w:rPr>
            </w:pPr>
            <w:r>
              <w:rPr>
                <w:rFonts w:asciiTheme="minorHAnsi" w:hAnsiTheme="minorHAnsi" w:cstheme="minorHAnsi"/>
              </w:rPr>
              <w:t>CAB</w:t>
            </w:r>
          </w:p>
        </w:tc>
      </w:tr>
      <w:tr w:rsidR="00DA4685" w:rsidRPr="00EA4CFF" w14:paraId="35C2B61B" w14:textId="77777777" w:rsidTr="00140159">
        <w:tc>
          <w:tcPr>
            <w:tcW w:w="4621" w:type="dxa"/>
          </w:tcPr>
          <w:p w14:paraId="559F8706" w14:textId="37BB49DC" w:rsidR="00DA4685" w:rsidRDefault="00DA4685" w:rsidP="00DA4685">
            <w:pPr>
              <w:tabs>
                <w:tab w:val="left" w:pos="3700"/>
              </w:tabs>
            </w:pPr>
            <w:r w:rsidRPr="00B9170A">
              <w:rPr>
                <w:rFonts w:asciiTheme="minorHAnsi" w:hAnsiTheme="minorHAnsi" w:cstheme="minorHAnsi"/>
                <w:color w:val="202124"/>
                <w:highlight w:val="white"/>
              </w:rPr>
              <w:t xml:space="preserve">Structured What If Technique </w:t>
            </w:r>
          </w:p>
        </w:tc>
        <w:tc>
          <w:tcPr>
            <w:tcW w:w="4621" w:type="dxa"/>
          </w:tcPr>
          <w:p w14:paraId="640BDA4D" w14:textId="41F2ADA5" w:rsidR="00DA4685" w:rsidRDefault="00DA4685" w:rsidP="00DA4685">
            <w:pPr>
              <w:rPr>
                <w:rFonts w:asciiTheme="minorHAnsi" w:hAnsiTheme="minorHAnsi" w:cstheme="minorHAnsi"/>
              </w:rPr>
            </w:pPr>
            <w:r w:rsidRPr="00B9170A">
              <w:rPr>
                <w:rFonts w:asciiTheme="minorHAnsi" w:hAnsiTheme="minorHAnsi" w:cstheme="minorHAnsi"/>
                <w:color w:val="202124"/>
                <w:highlight w:val="white"/>
              </w:rPr>
              <w:t>SWIFT</w:t>
            </w:r>
          </w:p>
        </w:tc>
      </w:tr>
    </w:tbl>
    <w:p w14:paraId="7C2558C4" w14:textId="77777777" w:rsidR="00EC1985" w:rsidRDefault="00EC1985" w:rsidP="002A1908">
      <w:pPr>
        <w:pStyle w:val="paragraph"/>
        <w:spacing w:before="0" w:beforeAutospacing="0" w:after="0" w:afterAutospacing="0"/>
        <w:textAlignment w:val="baseline"/>
        <w:rPr>
          <w:rStyle w:val="normaltextrun"/>
          <w:rFonts w:asciiTheme="minorHAnsi" w:eastAsia="MS Mincho" w:hAnsiTheme="minorHAnsi" w:cstheme="minorHAnsi"/>
          <w:b/>
          <w:bCs/>
          <w:color w:val="033F85"/>
          <w:sz w:val="28"/>
          <w:szCs w:val="28"/>
        </w:rPr>
      </w:pPr>
    </w:p>
    <w:p w14:paraId="0819F170" w14:textId="77777777" w:rsidR="00DA4685" w:rsidRDefault="00DA4685" w:rsidP="00EC1985">
      <w:pPr>
        <w:pStyle w:val="Heading1"/>
        <w:rPr>
          <w:rStyle w:val="normaltextrun"/>
          <w:rFonts w:asciiTheme="majorHAnsi" w:eastAsia="MS Mincho" w:hAnsiTheme="majorHAnsi" w:cstheme="majorHAnsi"/>
          <w:color w:val="0070C0"/>
          <w:sz w:val="40"/>
          <w:szCs w:val="40"/>
        </w:rPr>
      </w:pPr>
      <w:bookmarkStart w:id="7" w:name="_Toc116212779"/>
    </w:p>
    <w:p w14:paraId="205599D2" w14:textId="3644CA84" w:rsidR="002A1908" w:rsidRPr="00E765C1" w:rsidRDefault="002A1908" w:rsidP="00EC1985">
      <w:pPr>
        <w:pStyle w:val="Heading1"/>
        <w:rPr>
          <w:rFonts w:asciiTheme="majorHAnsi" w:hAnsiTheme="majorHAnsi" w:cstheme="majorHAnsi"/>
          <w:color w:val="0070C0"/>
          <w:sz w:val="40"/>
          <w:szCs w:val="40"/>
        </w:rPr>
      </w:pPr>
      <w:r w:rsidRPr="00E765C1">
        <w:rPr>
          <w:rStyle w:val="normaltextrun"/>
          <w:rFonts w:asciiTheme="majorHAnsi" w:eastAsia="MS Mincho" w:hAnsiTheme="majorHAnsi" w:cstheme="majorHAnsi"/>
          <w:color w:val="0070C0"/>
          <w:sz w:val="40"/>
          <w:szCs w:val="40"/>
        </w:rPr>
        <w:t>Document Control</w:t>
      </w:r>
      <w:bookmarkEnd w:id="7"/>
      <w:r w:rsidRPr="00E765C1">
        <w:rPr>
          <w:rStyle w:val="normaltextrun"/>
          <w:rFonts w:asciiTheme="majorHAnsi" w:eastAsia="MS Mincho" w:hAnsiTheme="majorHAnsi" w:cstheme="majorHAnsi"/>
          <w:color w:val="0070C0"/>
          <w:sz w:val="40"/>
          <w:szCs w:val="40"/>
        </w:rPr>
        <w:t> </w:t>
      </w:r>
      <w:r w:rsidRPr="00E765C1">
        <w:rPr>
          <w:rStyle w:val="eop"/>
          <w:rFonts w:asciiTheme="majorHAnsi" w:hAnsiTheme="majorHAnsi" w:cstheme="majorHAnsi"/>
          <w:color w:val="0070C0"/>
          <w:sz w:val="40"/>
          <w:szCs w:val="40"/>
        </w:rPr>
        <w:t> </w:t>
      </w:r>
    </w:p>
    <w:p w14:paraId="0EFAD91F" w14:textId="6E1CBFB6" w:rsidR="002A1908" w:rsidRDefault="002A1908" w:rsidP="002A1908">
      <w:pPr>
        <w:pStyle w:val="paragraph"/>
        <w:spacing w:before="0" w:beforeAutospacing="0" w:after="0" w:afterAutospacing="0"/>
        <w:textAlignment w:val="baseline"/>
        <w:rPr>
          <w:rStyle w:val="eop"/>
          <w:rFonts w:asciiTheme="minorHAnsi" w:hAnsiTheme="minorHAnsi" w:cstheme="minorHAnsi"/>
          <w:color w:val="0F0F0F"/>
        </w:rPr>
      </w:pPr>
      <w:r w:rsidRPr="00E03BA3">
        <w:rPr>
          <w:rStyle w:val="normaltextrun"/>
          <w:rFonts w:asciiTheme="minorHAnsi" w:eastAsia="MS Mincho" w:hAnsiTheme="minorHAnsi" w:cstheme="minorHAnsi"/>
          <w:color w:val="0F0F0F"/>
        </w:rPr>
        <w:t>This document is available in two forms, controlled and uncontrolled.  The controlled variant is maintained electronically and accessed by authorised persons of </w:t>
      </w:r>
      <w:r>
        <w:rPr>
          <w:rStyle w:val="normaltextrun"/>
          <w:rFonts w:asciiTheme="minorHAnsi" w:eastAsia="MS Mincho" w:hAnsiTheme="minorHAnsi" w:cstheme="minorHAnsi"/>
          <w:color w:val="0F0F0F"/>
        </w:rPr>
        <w:t xml:space="preserve">the </w:t>
      </w:r>
      <w:r w:rsidR="0075160A">
        <w:rPr>
          <w:rStyle w:val="normaltextrun"/>
          <w:rFonts w:asciiTheme="minorHAnsi" w:eastAsia="MS Mincho" w:hAnsiTheme="minorHAnsi" w:cstheme="minorHAnsi"/>
          <w:color w:val="0F0F0F"/>
        </w:rPr>
        <w:t>Interweave team.</w:t>
      </w:r>
      <w:r w:rsidRPr="00E03BA3">
        <w:rPr>
          <w:rStyle w:val="normaltextrun"/>
          <w:rFonts w:asciiTheme="minorHAnsi" w:eastAsia="MS Mincho" w:hAnsiTheme="minorHAnsi" w:cstheme="minorHAnsi"/>
          <w:color w:val="0F0F0F"/>
        </w:rPr>
        <w:t xml:space="preserve"> Uncontrolled variants are all other electronic and printed copies. The author of this document is Rebecca Wilson appointed C</w:t>
      </w:r>
      <w:r>
        <w:rPr>
          <w:rStyle w:val="normaltextrun"/>
          <w:rFonts w:asciiTheme="minorHAnsi" w:eastAsia="MS Mincho" w:hAnsiTheme="minorHAnsi" w:cstheme="minorHAnsi"/>
          <w:color w:val="0F0F0F"/>
        </w:rPr>
        <w:t xml:space="preserve">linical </w:t>
      </w:r>
      <w:r w:rsidRPr="00E03BA3">
        <w:rPr>
          <w:rStyle w:val="normaltextrun"/>
          <w:rFonts w:asciiTheme="minorHAnsi" w:eastAsia="MS Mincho" w:hAnsiTheme="minorHAnsi" w:cstheme="minorHAnsi"/>
          <w:color w:val="0F0F0F"/>
        </w:rPr>
        <w:t>S</w:t>
      </w:r>
      <w:r>
        <w:rPr>
          <w:rStyle w:val="normaltextrun"/>
          <w:rFonts w:asciiTheme="minorHAnsi" w:eastAsia="MS Mincho" w:hAnsiTheme="minorHAnsi" w:cstheme="minorHAnsi"/>
          <w:color w:val="0F0F0F"/>
        </w:rPr>
        <w:t xml:space="preserve">afety </w:t>
      </w:r>
      <w:r w:rsidRPr="00E03BA3">
        <w:rPr>
          <w:rStyle w:val="normaltextrun"/>
          <w:rFonts w:asciiTheme="minorHAnsi" w:eastAsia="MS Mincho" w:hAnsiTheme="minorHAnsi" w:cstheme="minorHAnsi"/>
          <w:color w:val="0F0F0F"/>
        </w:rPr>
        <w:t>O</w:t>
      </w:r>
      <w:r>
        <w:rPr>
          <w:rStyle w:val="normaltextrun"/>
          <w:rFonts w:asciiTheme="minorHAnsi" w:eastAsia="MS Mincho" w:hAnsiTheme="minorHAnsi" w:cstheme="minorHAnsi"/>
          <w:color w:val="0F0F0F"/>
        </w:rPr>
        <w:t>fficer</w:t>
      </w:r>
      <w:r w:rsidR="0075160A">
        <w:rPr>
          <w:rStyle w:val="normaltextrun"/>
          <w:rFonts w:asciiTheme="minorHAnsi" w:eastAsia="MS Mincho" w:hAnsiTheme="minorHAnsi" w:cstheme="minorHAnsi"/>
          <w:color w:val="0F0F0F"/>
        </w:rPr>
        <w:t xml:space="preserve">. </w:t>
      </w:r>
      <w:r w:rsidRPr="00E03BA3">
        <w:rPr>
          <w:rStyle w:val="normaltextrun"/>
          <w:rFonts w:asciiTheme="minorHAnsi" w:eastAsia="MS Mincho" w:hAnsiTheme="minorHAnsi" w:cstheme="minorHAnsi"/>
          <w:color w:val="0F0F0F"/>
        </w:rPr>
        <w:t>GPHC:5027499</w:t>
      </w:r>
      <w:r>
        <w:rPr>
          <w:rStyle w:val="eop"/>
          <w:rFonts w:asciiTheme="minorHAnsi" w:hAnsiTheme="minorHAnsi" w:cstheme="minorHAnsi"/>
          <w:color w:val="0F0F0F"/>
        </w:rPr>
        <w:t>.</w:t>
      </w:r>
    </w:p>
    <w:p w14:paraId="212986BF" w14:textId="77777777" w:rsidR="00391260" w:rsidRPr="00E765C1" w:rsidRDefault="00391260" w:rsidP="00E765C1">
      <w:pPr>
        <w:pStyle w:val="Heading2"/>
      </w:pPr>
      <w:bookmarkStart w:id="8" w:name="_Toc116212780"/>
      <w:r w:rsidRPr="00E765C1">
        <w:t>Intended Audience</w:t>
      </w:r>
      <w:bookmarkEnd w:id="8"/>
      <w:r w:rsidRPr="00E765C1">
        <w:t xml:space="preserve"> </w:t>
      </w:r>
    </w:p>
    <w:p w14:paraId="2C8CE1D4" w14:textId="3C29D04C" w:rsidR="00E765C1" w:rsidRPr="00DA4685" w:rsidRDefault="00391260" w:rsidP="00DA4685">
      <w:r>
        <w:t xml:space="preserve">This document will be made available to all key stakeholders involved in the design, test and implementation of </w:t>
      </w:r>
      <w:r w:rsidRPr="00CF3F9C">
        <w:t>the</w:t>
      </w:r>
      <w:r>
        <w:t xml:space="preserve"> IEP</w:t>
      </w:r>
      <w:r w:rsidRPr="00CF3F9C">
        <w:t xml:space="preserve"> product in order to inform their own clinical risk management activities. Where </w:t>
      </w:r>
      <w:r>
        <w:t xml:space="preserve">Interweave </w:t>
      </w:r>
      <w:r w:rsidRPr="00CF3F9C">
        <w:t>deploy</w:t>
      </w:r>
      <w:r>
        <w:t xml:space="preserve"> the product to a Healthcare Organisation or site this document, along with the Hazard Log will be shared. The deployer of the IEP are responsible to comply with the mandated clinical safety standard DCB0160-</w:t>
      </w:r>
      <w:r w:rsidRPr="008152A2">
        <w:t>Clinical Risk Management: its Application in the Deployment and Use of Health IT Systems</w:t>
      </w:r>
      <w:r>
        <w:t>.</w:t>
      </w:r>
      <w:bookmarkStart w:id="9" w:name="_Toc89855057"/>
    </w:p>
    <w:p w14:paraId="4919F154" w14:textId="49E44C5D" w:rsidR="002A1908" w:rsidRPr="00E765C1" w:rsidRDefault="002A1908" w:rsidP="002A1908">
      <w:pPr>
        <w:pStyle w:val="Heading1"/>
        <w:rPr>
          <w:sz w:val="40"/>
          <w:szCs w:val="40"/>
        </w:rPr>
      </w:pPr>
      <w:bookmarkStart w:id="10" w:name="_Toc116212781"/>
      <w:r w:rsidRPr="00E765C1">
        <w:rPr>
          <w:sz w:val="40"/>
          <w:szCs w:val="40"/>
        </w:rPr>
        <w:t>Executive Report</w:t>
      </w:r>
      <w:bookmarkEnd w:id="9"/>
      <w:bookmarkEnd w:id="10"/>
    </w:p>
    <w:p w14:paraId="073D6344" w14:textId="3BBCA4E6" w:rsidR="0075160A" w:rsidRDefault="002A1908" w:rsidP="0075160A">
      <w:pPr>
        <w:pStyle w:val="NormalWeb"/>
        <w:shd w:val="clear" w:color="auto" w:fill="FFFFFF"/>
        <w:spacing w:before="0" w:beforeAutospacing="0" w:after="0" w:afterAutospacing="0"/>
        <w:rPr>
          <w:rFonts w:asciiTheme="minorHAnsi" w:hAnsiTheme="minorHAnsi" w:cstheme="minorHAnsi"/>
          <w:bCs/>
          <w:color w:val="0F0F0F" w:themeColor="text1"/>
        </w:rPr>
      </w:pPr>
      <w:r w:rsidRPr="00B243A3">
        <w:rPr>
          <w:rFonts w:asciiTheme="minorHAnsi" w:hAnsiTheme="minorHAnsi" w:cstheme="minorHAnsi"/>
          <w:bCs/>
          <w:color w:val="0F0F0F" w:themeColor="text1"/>
        </w:rPr>
        <w:t>This report is written in support of the</w:t>
      </w:r>
      <w:r>
        <w:rPr>
          <w:rFonts w:asciiTheme="minorHAnsi" w:hAnsiTheme="minorHAnsi" w:cstheme="minorHAnsi"/>
          <w:bCs/>
          <w:color w:val="0F0F0F" w:themeColor="text1"/>
        </w:rPr>
        <w:t xml:space="preserve"> Interweave Exchange Portal</w:t>
      </w:r>
      <w:r w:rsidR="00986D32">
        <w:rPr>
          <w:rFonts w:asciiTheme="minorHAnsi" w:hAnsiTheme="minorHAnsi" w:cstheme="minorHAnsi"/>
          <w:bCs/>
          <w:color w:val="0F0F0F" w:themeColor="text1"/>
        </w:rPr>
        <w:t xml:space="preserve"> </w:t>
      </w:r>
      <w:r w:rsidR="005D730E">
        <w:rPr>
          <w:rFonts w:asciiTheme="minorHAnsi" w:hAnsiTheme="minorHAnsi" w:cstheme="minorHAnsi"/>
          <w:bCs/>
          <w:color w:val="0F0F0F" w:themeColor="text1"/>
        </w:rPr>
        <w:t>(I</w:t>
      </w:r>
      <w:r w:rsidR="00D61F05">
        <w:rPr>
          <w:rFonts w:asciiTheme="minorHAnsi" w:hAnsiTheme="minorHAnsi" w:cstheme="minorHAnsi"/>
          <w:bCs/>
          <w:color w:val="0F0F0F" w:themeColor="text1"/>
        </w:rPr>
        <w:t>C</w:t>
      </w:r>
      <w:r w:rsidR="005D730E">
        <w:rPr>
          <w:rFonts w:asciiTheme="minorHAnsi" w:hAnsiTheme="minorHAnsi" w:cstheme="minorHAnsi"/>
          <w:bCs/>
          <w:color w:val="0F0F0F" w:themeColor="text1"/>
        </w:rPr>
        <w:t>P)</w:t>
      </w:r>
      <w:r w:rsidRPr="00B243A3">
        <w:rPr>
          <w:rFonts w:asciiTheme="minorHAnsi" w:hAnsiTheme="minorHAnsi" w:cstheme="minorHAnsi"/>
          <w:bCs/>
          <w:color w:val="0F0F0F" w:themeColor="text1"/>
        </w:rPr>
        <w:t xml:space="preserve"> product, it seeks to meet the</w:t>
      </w:r>
      <w:r>
        <w:rPr>
          <w:rFonts w:asciiTheme="minorHAnsi" w:hAnsiTheme="minorHAnsi" w:cstheme="minorHAnsi"/>
          <w:bCs/>
          <w:color w:val="0F0F0F" w:themeColor="text1"/>
        </w:rPr>
        <w:t xml:space="preserve"> </w:t>
      </w:r>
      <w:r w:rsidRPr="00B243A3">
        <w:rPr>
          <w:rFonts w:asciiTheme="minorHAnsi" w:hAnsiTheme="minorHAnsi" w:cstheme="minorHAnsi"/>
          <w:bCs/>
          <w:color w:val="0F0F0F" w:themeColor="text1"/>
        </w:rPr>
        <w:t>requirements of the mandated clinical safety standard</w:t>
      </w:r>
      <w:r w:rsidR="0075160A">
        <w:rPr>
          <w:rFonts w:asciiTheme="minorHAnsi" w:hAnsiTheme="minorHAnsi" w:cstheme="minorHAnsi"/>
          <w:bCs/>
          <w:color w:val="0F0F0F" w:themeColor="text1"/>
        </w:rPr>
        <w:t>s</w:t>
      </w:r>
      <w:r w:rsidR="0075160A" w:rsidRPr="0075160A">
        <w:rPr>
          <w:rFonts w:asciiTheme="minorHAnsi" w:hAnsiTheme="minorHAnsi" w:cstheme="minorHAnsi"/>
          <w:bCs/>
          <w:color w:val="0F0F0F" w:themeColor="text1"/>
        </w:rPr>
        <w:t xml:space="preserve"> </w:t>
      </w:r>
      <w:r w:rsidR="0075160A" w:rsidRPr="00B243A3">
        <w:rPr>
          <w:rFonts w:asciiTheme="minorHAnsi" w:hAnsiTheme="minorHAnsi" w:cstheme="minorHAnsi"/>
          <w:bCs/>
          <w:color w:val="0F0F0F" w:themeColor="text1"/>
        </w:rPr>
        <w:t xml:space="preserve">specifically the DCB0129- Clinical Risk Management: it’s Application in the Manufacture of Health IT Systems. </w:t>
      </w:r>
    </w:p>
    <w:p w14:paraId="141B4B0E" w14:textId="78B10651" w:rsidR="002A1908" w:rsidRDefault="002A1908" w:rsidP="002A1908">
      <w:pPr>
        <w:pStyle w:val="NormalWeb"/>
        <w:shd w:val="clear" w:color="auto" w:fill="FFFFFF"/>
        <w:spacing w:before="0" w:beforeAutospacing="0" w:after="0" w:afterAutospacing="0"/>
        <w:rPr>
          <w:rFonts w:asciiTheme="minorHAnsi" w:hAnsiTheme="minorHAnsi" w:cstheme="minorHAnsi"/>
          <w:bCs/>
          <w:color w:val="0F0F0F" w:themeColor="text1"/>
        </w:rPr>
      </w:pPr>
      <w:r w:rsidRPr="00B243A3">
        <w:rPr>
          <w:rFonts w:asciiTheme="minorHAnsi" w:hAnsiTheme="minorHAnsi" w:cstheme="minorHAnsi"/>
          <w:bCs/>
          <w:color w:val="0F0F0F" w:themeColor="text1"/>
        </w:rPr>
        <w:t xml:space="preserve">This document relates to the functions, capabilities and manufacturer of the </w:t>
      </w:r>
      <w:r>
        <w:rPr>
          <w:rFonts w:asciiTheme="minorHAnsi" w:hAnsiTheme="minorHAnsi" w:cstheme="minorHAnsi"/>
          <w:bCs/>
          <w:color w:val="0F0F0F" w:themeColor="text1"/>
        </w:rPr>
        <w:t>IEP</w:t>
      </w:r>
      <w:r w:rsidRPr="00B243A3">
        <w:rPr>
          <w:rFonts w:asciiTheme="minorHAnsi" w:hAnsiTheme="minorHAnsi" w:cstheme="minorHAnsi"/>
          <w:bCs/>
          <w:color w:val="0F0F0F" w:themeColor="text1"/>
        </w:rPr>
        <w:t xml:space="preserve"> product </w:t>
      </w:r>
      <w:r w:rsidR="00460596">
        <w:rPr>
          <w:rFonts w:asciiTheme="minorHAnsi" w:hAnsiTheme="minorHAnsi" w:cstheme="minorHAnsi"/>
          <w:bCs/>
          <w:color w:val="0F0F0F" w:themeColor="text1"/>
        </w:rPr>
        <w:t xml:space="preserve">developed </w:t>
      </w:r>
      <w:r w:rsidRPr="00B243A3">
        <w:rPr>
          <w:rFonts w:asciiTheme="minorHAnsi" w:hAnsiTheme="minorHAnsi" w:cstheme="minorHAnsi"/>
          <w:bCs/>
          <w:color w:val="0F0F0F" w:themeColor="text1"/>
        </w:rPr>
        <w:t xml:space="preserve">by </w:t>
      </w:r>
      <w:r>
        <w:rPr>
          <w:rFonts w:asciiTheme="minorHAnsi" w:hAnsiTheme="minorHAnsi" w:cstheme="minorHAnsi"/>
          <w:bCs/>
          <w:color w:val="0F0F0F" w:themeColor="text1"/>
        </w:rPr>
        <w:t xml:space="preserve">the </w:t>
      </w:r>
      <w:r w:rsidR="00EC1985">
        <w:rPr>
          <w:rFonts w:asciiTheme="minorHAnsi" w:hAnsiTheme="minorHAnsi" w:cstheme="minorHAnsi"/>
          <w:bCs/>
          <w:color w:val="0F0F0F" w:themeColor="text1"/>
        </w:rPr>
        <w:t xml:space="preserve">original </w:t>
      </w:r>
      <w:r>
        <w:rPr>
          <w:rFonts w:asciiTheme="minorHAnsi" w:hAnsiTheme="minorHAnsi" w:cstheme="minorHAnsi"/>
          <w:bCs/>
          <w:color w:val="0F0F0F" w:themeColor="text1"/>
        </w:rPr>
        <w:t>Y</w:t>
      </w:r>
      <w:r w:rsidR="0075160A">
        <w:rPr>
          <w:rFonts w:asciiTheme="minorHAnsi" w:hAnsiTheme="minorHAnsi" w:cstheme="minorHAnsi"/>
          <w:bCs/>
          <w:color w:val="0F0F0F" w:themeColor="text1"/>
        </w:rPr>
        <w:t xml:space="preserve">orkshire and </w:t>
      </w:r>
      <w:r>
        <w:rPr>
          <w:rFonts w:asciiTheme="minorHAnsi" w:hAnsiTheme="minorHAnsi" w:cstheme="minorHAnsi"/>
          <w:bCs/>
          <w:color w:val="0F0F0F" w:themeColor="text1"/>
        </w:rPr>
        <w:t>H</w:t>
      </w:r>
      <w:r w:rsidR="0075160A">
        <w:rPr>
          <w:rFonts w:asciiTheme="minorHAnsi" w:hAnsiTheme="minorHAnsi" w:cstheme="minorHAnsi"/>
          <w:bCs/>
          <w:color w:val="0F0F0F" w:themeColor="text1"/>
        </w:rPr>
        <w:t xml:space="preserve">umber shared </w:t>
      </w:r>
      <w:r>
        <w:rPr>
          <w:rFonts w:asciiTheme="minorHAnsi" w:hAnsiTheme="minorHAnsi" w:cstheme="minorHAnsi"/>
          <w:bCs/>
          <w:color w:val="0F0F0F" w:themeColor="text1"/>
        </w:rPr>
        <w:t>C</w:t>
      </w:r>
      <w:r w:rsidR="0075160A">
        <w:rPr>
          <w:rFonts w:asciiTheme="minorHAnsi" w:hAnsiTheme="minorHAnsi" w:cstheme="minorHAnsi"/>
          <w:bCs/>
          <w:color w:val="0F0F0F" w:themeColor="text1"/>
        </w:rPr>
        <w:t xml:space="preserve">are </w:t>
      </w:r>
      <w:r>
        <w:rPr>
          <w:rFonts w:asciiTheme="minorHAnsi" w:hAnsiTheme="minorHAnsi" w:cstheme="minorHAnsi"/>
          <w:bCs/>
          <w:color w:val="0F0F0F" w:themeColor="text1"/>
        </w:rPr>
        <w:t>R</w:t>
      </w:r>
      <w:r w:rsidR="0075160A">
        <w:rPr>
          <w:rFonts w:asciiTheme="minorHAnsi" w:hAnsiTheme="minorHAnsi" w:cstheme="minorHAnsi"/>
          <w:bCs/>
          <w:color w:val="0F0F0F" w:themeColor="text1"/>
        </w:rPr>
        <w:t>ecord (YHCR)</w:t>
      </w:r>
      <w:r>
        <w:rPr>
          <w:rFonts w:asciiTheme="minorHAnsi" w:hAnsiTheme="minorHAnsi" w:cstheme="minorHAnsi"/>
          <w:bCs/>
          <w:color w:val="0F0F0F" w:themeColor="text1"/>
        </w:rPr>
        <w:t xml:space="preserve"> programme</w:t>
      </w:r>
      <w:r w:rsidRPr="00B243A3">
        <w:rPr>
          <w:rFonts w:asciiTheme="minorHAnsi" w:hAnsiTheme="minorHAnsi" w:cstheme="minorHAnsi"/>
          <w:bCs/>
          <w:color w:val="0F0F0F" w:themeColor="text1"/>
        </w:rPr>
        <w:t xml:space="preserve"> </w:t>
      </w:r>
      <w:r w:rsidR="00460596">
        <w:rPr>
          <w:rFonts w:asciiTheme="minorHAnsi" w:hAnsiTheme="minorHAnsi" w:cstheme="minorHAnsi"/>
          <w:bCs/>
          <w:color w:val="0F0F0F" w:themeColor="text1"/>
        </w:rPr>
        <w:t>and manufacturer by Synanetics</w:t>
      </w:r>
      <w:r w:rsidR="0075160A">
        <w:rPr>
          <w:rFonts w:asciiTheme="minorHAnsi" w:hAnsiTheme="minorHAnsi" w:cstheme="minorHAnsi"/>
          <w:bCs/>
          <w:color w:val="0F0F0F" w:themeColor="text1"/>
        </w:rPr>
        <w:t xml:space="preserve"> (middleware)</w:t>
      </w:r>
      <w:r w:rsidR="00460596">
        <w:rPr>
          <w:rFonts w:asciiTheme="minorHAnsi" w:hAnsiTheme="minorHAnsi" w:cstheme="minorHAnsi"/>
          <w:bCs/>
          <w:color w:val="0F0F0F" w:themeColor="text1"/>
        </w:rPr>
        <w:t xml:space="preserve">. </w:t>
      </w:r>
    </w:p>
    <w:p w14:paraId="3A4C5B98" w14:textId="1E62ADF6"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4AB884BE" w14:textId="23C946B7"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7BAA9E36" w14:textId="5B84859C"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0606A597" w14:textId="480B4542"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736CBFAD" w14:textId="2E0253B9"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2A52AE0F" w14:textId="40EC44B9"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43154DCA" w14:textId="23561D65"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39B26B75" w14:textId="0CD13116"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5054DAB4" w14:textId="625710B1"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41284652" w14:textId="411E8078"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4A335CC7" w14:textId="2F7B0853"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1DFB1D50" w14:textId="45A052A4"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328F297B" w14:textId="39372D99"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14DD1F3A" w14:textId="0203A2FB"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60901F6B" w14:textId="14123A78"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1A59DBF9" w14:textId="045892C9"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5503ECC1" w14:textId="129E89BF"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671731DC" w14:textId="7FE0BE14"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6BE8FA73" w14:textId="63DD1146"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32ECA23E" w14:textId="3B18E902"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45AFCC51" w14:textId="043E0A0F"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5B1491A0" w14:textId="3F239F76"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54A940C4" w14:textId="7C26834E"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6C883AF3" w14:textId="414A609B"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5D68FC8A" w14:textId="1FAD18FF"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4EA4A077" w14:textId="1CACC70E"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1376711D" w14:textId="77777777" w:rsidR="00DA4685" w:rsidRDefault="00DA4685" w:rsidP="002A1908">
      <w:pPr>
        <w:pStyle w:val="NormalWeb"/>
        <w:shd w:val="clear" w:color="auto" w:fill="FFFFFF"/>
        <w:spacing w:before="0" w:beforeAutospacing="0" w:after="0" w:afterAutospacing="0"/>
        <w:rPr>
          <w:rFonts w:asciiTheme="minorHAnsi" w:hAnsiTheme="minorHAnsi" w:cstheme="minorHAnsi"/>
          <w:bCs/>
          <w:color w:val="0F0F0F" w:themeColor="text1"/>
        </w:rPr>
      </w:pPr>
    </w:p>
    <w:p w14:paraId="06E51880" w14:textId="77777777" w:rsidR="002A1908" w:rsidRDefault="002A1908" w:rsidP="002A1908">
      <w:pPr>
        <w:pStyle w:val="NormalWeb"/>
        <w:shd w:val="clear" w:color="auto" w:fill="FFFFFF"/>
        <w:spacing w:before="0" w:beforeAutospacing="0" w:after="0" w:afterAutospacing="0"/>
        <w:rPr>
          <w:color w:val="201F1E"/>
        </w:rPr>
      </w:pPr>
    </w:p>
    <w:p w14:paraId="27487F4F" w14:textId="77777777" w:rsidR="001A29F2" w:rsidRPr="00E765C1" w:rsidRDefault="001A29F2" w:rsidP="001A29F2">
      <w:pPr>
        <w:pStyle w:val="Heading1"/>
        <w:rPr>
          <w:sz w:val="40"/>
          <w:szCs w:val="40"/>
        </w:rPr>
      </w:pPr>
      <w:bookmarkStart w:id="11" w:name="_Toc116212782"/>
      <w:r w:rsidRPr="00E765C1">
        <w:rPr>
          <w:sz w:val="40"/>
          <w:szCs w:val="40"/>
        </w:rPr>
        <w:t>Background</w:t>
      </w:r>
      <w:bookmarkEnd w:id="11"/>
    </w:p>
    <w:p w14:paraId="66FBE3FA" w14:textId="77777777" w:rsidR="00E839F6" w:rsidRDefault="001A29F2" w:rsidP="00E839F6">
      <w:pPr>
        <w:rPr>
          <w:rFonts w:asciiTheme="minorHAnsi" w:hAnsiTheme="minorHAnsi" w:cstheme="minorHAnsi"/>
          <w:color w:val="000000"/>
        </w:rPr>
      </w:pPr>
      <w:r w:rsidRPr="00CF3F9C">
        <w:rPr>
          <w:rFonts w:asciiTheme="minorHAnsi" w:hAnsiTheme="minorHAnsi" w:cstheme="minorHAnsi"/>
          <w:color w:val="000000"/>
        </w:rPr>
        <w:t xml:space="preserve">In the UK, manufacturers of health IT systems including software are required to comply with the clinical safety standard DCB0129- </w:t>
      </w:r>
      <w:r w:rsidRPr="00CF3F9C">
        <w:rPr>
          <w:rFonts w:asciiTheme="minorHAnsi" w:hAnsiTheme="minorHAnsi" w:cstheme="minorHAnsi"/>
        </w:rPr>
        <w:t>Clinical Risk Management: its Application in the Manufacture of Health IT Systems</w:t>
      </w:r>
      <w:r w:rsidRPr="00CF3F9C">
        <w:rPr>
          <w:rFonts w:asciiTheme="minorHAnsi" w:hAnsiTheme="minorHAnsi" w:cstheme="minorHAnsi"/>
          <w:color w:val="000000"/>
        </w:rPr>
        <w:t xml:space="preserve"> (Ref 1). The standard sets out a framework for clinical safety activities, therefore rigorous and systematic analysis must be completed by any company wishing to provide their product(s)</w:t>
      </w:r>
      <w:r>
        <w:rPr>
          <w:rFonts w:asciiTheme="minorHAnsi" w:hAnsiTheme="minorHAnsi" w:cstheme="minorHAnsi"/>
          <w:color w:val="000000"/>
        </w:rPr>
        <w:t xml:space="preserve"> to the market</w:t>
      </w:r>
      <w:r w:rsidRPr="00CF3F9C">
        <w:rPr>
          <w:rFonts w:asciiTheme="minorHAnsi" w:hAnsiTheme="minorHAnsi" w:cstheme="minorHAnsi"/>
          <w:color w:val="000000"/>
        </w:rPr>
        <w:t>. The technologies which are to be used in the health and social care settings which involve patient information and/or decision making must be evaluated to ensure there is no increase to patient harm. Evaluation must be performed to establish the nature of any potential clinical hazards and the degree of clinical risk that might be introduce</w:t>
      </w:r>
      <w:bookmarkStart w:id="12" w:name="_Toc61784931"/>
      <w:bookmarkStart w:id="13" w:name="_Toc350174611"/>
      <w:r w:rsidR="00DB48AF">
        <w:rPr>
          <w:rFonts w:asciiTheme="minorHAnsi" w:hAnsiTheme="minorHAnsi" w:cstheme="minorHAnsi"/>
          <w:color w:val="000000"/>
        </w:rPr>
        <w:t>d</w:t>
      </w:r>
      <w:r w:rsidR="00E839F6">
        <w:rPr>
          <w:rFonts w:asciiTheme="minorHAnsi" w:hAnsiTheme="minorHAnsi" w:cstheme="minorHAnsi"/>
          <w:color w:val="000000"/>
        </w:rPr>
        <w:t xml:space="preserve">. </w:t>
      </w:r>
    </w:p>
    <w:p w14:paraId="75611500" w14:textId="63F971A3" w:rsidR="00E839F6" w:rsidRPr="00331557" w:rsidRDefault="00E839F6" w:rsidP="00E839F6">
      <w:pPr>
        <w:rPr>
          <w:rFonts w:cs="Arial"/>
        </w:rPr>
      </w:pPr>
      <w:r w:rsidRPr="00331557">
        <w:rPr>
          <w:rFonts w:cs="Arial"/>
        </w:rPr>
        <w:t xml:space="preserve">The Clinical Safety Objectives for this </w:t>
      </w:r>
      <w:r w:rsidR="00A21C8C">
        <w:rPr>
          <w:rFonts w:cs="Arial"/>
        </w:rPr>
        <w:t>product</w:t>
      </w:r>
      <w:r>
        <w:rPr>
          <w:rFonts w:cs="Arial"/>
        </w:rPr>
        <w:t xml:space="preserve"> </w:t>
      </w:r>
      <w:r w:rsidRPr="00331557">
        <w:rPr>
          <w:rFonts w:cs="Arial"/>
        </w:rPr>
        <w:t>are:</w:t>
      </w:r>
    </w:p>
    <w:p w14:paraId="286F8FF8" w14:textId="111FCF13" w:rsidR="00E839F6" w:rsidRPr="00331557" w:rsidRDefault="00E839F6" w:rsidP="00E839F6">
      <w:pPr>
        <w:numPr>
          <w:ilvl w:val="0"/>
          <w:numId w:val="31"/>
        </w:numPr>
        <w:spacing w:after="200" w:line="276" w:lineRule="auto"/>
        <w:contextualSpacing/>
        <w:textboxTightWrap w:val="none"/>
        <w:rPr>
          <w:rFonts w:cs="Arial"/>
        </w:rPr>
      </w:pPr>
      <w:r>
        <w:rPr>
          <w:rFonts w:cs="Arial"/>
        </w:rPr>
        <w:t xml:space="preserve">Throughout the </w:t>
      </w:r>
      <w:r w:rsidRPr="00331557">
        <w:rPr>
          <w:rFonts w:cs="Arial"/>
        </w:rPr>
        <w:t xml:space="preserve">development and deployment </w:t>
      </w:r>
      <w:r>
        <w:rPr>
          <w:rFonts w:cs="Arial"/>
        </w:rPr>
        <w:t xml:space="preserve">of the </w:t>
      </w:r>
      <w:r w:rsidR="00A21C8C">
        <w:rPr>
          <w:rFonts w:cs="Arial"/>
        </w:rPr>
        <w:t xml:space="preserve">ICP </w:t>
      </w:r>
      <w:r>
        <w:rPr>
          <w:rFonts w:cs="Arial"/>
        </w:rPr>
        <w:t>product it has</w:t>
      </w:r>
      <w:r w:rsidRPr="00331557">
        <w:rPr>
          <w:rFonts w:cs="Arial"/>
        </w:rPr>
        <w:t xml:space="preserve"> continued monitoring of the hazard assessment </w:t>
      </w:r>
      <w:r w:rsidR="00A21C8C">
        <w:rPr>
          <w:rFonts w:cs="Arial"/>
        </w:rPr>
        <w:t xml:space="preserve">and </w:t>
      </w:r>
      <w:r w:rsidRPr="00331557">
        <w:rPr>
          <w:rFonts w:cs="Arial"/>
        </w:rPr>
        <w:t>Hazard Log</w:t>
      </w:r>
    </w:p>
    <w:p w14:paraId="5AF2F762" w14:textId="16606308" w:rsidR="00E839F6" w:rsidRPr="00331557" w:rsidRDefault="00E839F6" w:rsidP="00E839F6">
      <w:pPr>
        <w:numPr>
          <w:ilvl w:val="0"/>
          <w:numId w:val="31"/>
        </w:numPr>
        <w:spacing w:after="200" w:line="276" w:lineRule="auto"/>
        <w:contextualSpacing/>
        <w:textboxTightWrap w:val="none"/>
        <w:rPr>
          <w:rFonts w:cs="Arial"/>
        </w:rPr>
      </w:pPr>
      <w:r w:rsidRPr="00331557">
        <w:rPr>
          <w:rFonts w:cs="Arial"/>
        </w:rPr>
        <w:t>The</w:t>
      </w:r>
      <w:r>
        <w:rPr>
          <w:rFonts w:cs="Arial"/>
        </w:rPr>
        <w:t xml:space="preserve"> </w:t>
      </w:r>
      <w:r w:rsidR="00A21C8C">
        <w:rPr>
          <w:rFonts w:cs="Arial"/>
        </w:rPr>
        <w:t>ICP</w:t>
      </w:r>
      <w:r>
        <w:rPr>
          <w:rFonts w:cs="Arial"/>
        </w:rPr>
        <w:t xml:space="preserve"> product</w:t>
      </w:r>
      <w:r w:rsidRPr="00331557">
        <w:rPr>
          <w:rFonts w:cs="Arial"/>
        </w:rPr>
        <w:t xml:space="preserve"> is clinically safe in the context of its intended purpose or use</w:t>
      </w:r>
    </w:p>
    <w:p w14:paraId="36093FB9" w14:textId="77777777" w:rsidR="00E839F6" w:rsidRPr="00331557" w:rsidRDefault="00E839F6" w:rsidP="00E839F6">
      <w:pPr>
        <w:numPr>
          <w:ilvl w:val="0"/>
          <w:numId w:val="31"/>
        </w:numPr>
        <w:spacing w:after="200" w:line="276" w:lineRule="auto"/>
        <w:contextualSpacing/>
        <w:textboxTightWrap w:val="none"/>
        <w:rPr>
          <w:rFonts w:cs="Arial"/>
        </w:rPr>
      </w:pPr>
      <w:r w:rsidRPr="00331557">
        <w:rPr>
          <w:rFonts w:cs="Arial"/>
        </w:rPr>
        <w:t xml:space="preserve">To monitor any change to the </w:t>
      </w:r>
      <w:r>
        <w:rPr>
          <w:rFonts w:cs="Arial"/>
        </w:rPr>
        <w:t>product</w:t>
      </w:r>
      <w:r w:rsidRPr="00331557">
        <w:rPr>
          <w:rFonts w:cs="Arial"/>
        </w:rPr>
        <w:t>, assess any potential risk and mitigate these</w:t>
      </w:r>
    </w:p>
    <w:p w14:paraId="1BDE5CDF" w14:textId="2E98FD86" w:rsidR="00E839F6" w:rsidRPr="00331557" w:rsidRDefault="00E839F6" w:rsidP="00E839F6">
      <w:pPr>
        <w:numPr>
          <w:ilvl w:val="0"/>
          <w:numId w:val="31"/>
        </w:numPr>
        <w:spacing w:after="200" w:line="276" w:lineRule="auto"/>
        <w:contextualSpacing/>
        <w:textboxTightWrap w:val="none"/>
        <w:rPr>
          <w:rFonts w:cs="Arial"/>
        </w:rPr>
      </w:pPr>
      <w:r w:rsidRPr="00331557">
        <w:rPr>
          <w:rFonts w:cs="Arial"/>
        </w:rPr>
        <w:t>Identify and assess clinical hazards</w:t>
      </w:r>
      <w:r w:rsidR="00A21C8C">
        <w:rPr>
          <w:rFonts w:cs="Arial"/>
        </w:rPr>
        <w:t xml:space="preserve"> and </w:t>
      </w:r>
      <w:r w:rsidRPr="00331557">
        <w:rPr>
          <w:rFonts w:cs="Arial"/>
        </w:rPr>
        <w:t>risks to ensure patient safety</w:t>
      </w:r>
    </w:p>
    <w:p w14:paraId="3C9DA77C" w14:textId="5E6EF0F8" w:rsidR="00E839F6" w:rsidRDefault="00E839F6" w:rsidP="00E839F6">
      <w:pPr>
        <w:numPr>
          <w:ilvl w:val="0"/>
          <w:numId w:val="31"/>
        </w:numPr>
        <w:spacing w:after="200" w:line="276" w:lineRule="auto"/>
        <w:contextualSpacing/>
        <w:textboxTightWrap w:val="none"/>
        <w:rPr>
          <w:rFonts w:cs="Arial"/>
        </w:rPr>
      </w:pPr>
      <w:r w:rsidRPr="00331557">
        <w:rPr>
          <w:rFonts w:cs="Arial"/>
        </w:rPr>
        <w:t xml:space="preserve">Identify safety critical functionality of the </w:t>
      </w:r>
      <w:r w:rsidR="00A21C8C">
        <w:rPr>
          <w:rFonts w:cs="Arial"/>
        </w:rPr>
        <w:t>product</w:t>
      </w:r>
      <w:r w:rsidRPr="00331557">
        <w:rPr>
          <w:rFonts w:cs="Arial"/>
        </w:rPr>
        <w:t xml:space="preserve"> and evidence assurance activities in these areas to mitigate clinical risk</w:t>
      </w:r>
    </w:p>
    <w:p w14:paraId="2BAD570D" w14:textId="77777777" w:rsidR="00E839F6" w:rsidRDefault="00E839F6" w:rsidP="00E839F6"/>
    <w:p w14:paraId="35A8C6E9" w14:textId="77131766" w:rsidR="00B7458A" w:rsidRDefault="0075160A" w:rsidP="00B7458A">
      <w:pPr>
        <w:pStyle w:val="Heading1"/>
      </w:pPr>
      <w:bookmarkStart w:id="14" w:name="_Toc116212783"/>
      <w:r>
        <w:t>Introduction</w:t>
      </w:r>
      <w:bookmarkEnd w:id="12"/>
      <w:bookmarkEnd w:id="14"/>
    </w:p>
    <w:p w14:paraId="62BA4A7F" w14:textId="017C2D63" w:rsidR="00275E78" w:rsidRDefault="00275E78" w:rsidP="0075160A">
      <w:r>
        <w:t xml:space="preserve">Synanetics together with the </w:t>
      </w:r>
      <w:r w:rsidR="00EC1985">
        <w:t xml:space="preserve">historic </w:t>
      </w:r>
      <w:r>
        <w:t>YHCR have developed core components to enable the sharing of health and social care data. These include:</w:t>
      </w:r>
    </w:p>
    <w:p w14:paraId="1532A019" w14:textId="134E0A2A" w:rsidR="00275E78" w:rsidRDefault="00275E78" w:rsidP="0075160A">
      <w:r w:rsidRPr="00275E78">
        <w:rPr>
          <w:b/>
          <w:bCs/>
        </w:rPr>
        <w:t xml:space="preserve">InterWeave Exchange </w:t>
      </w:r>
      <w:r w:rsidRPr="00275E78">
        <w:t xml:space="preserve">– an open standards data platform featuring FHIR aggregation, messaging, terminology management, consent and access management, record location, master patient index etc. </w:t>
      </w:r>
    </w:p>
    <w:p w14:paraId="2BC99840" w14:textId="77777777" w:rsidR="00275E78" w:rsidRPr="00275E78" w:rsidRDefault="00275E78" w:rsidP="00275E78">
      <w:r w:rsidRPr="00275E78">
        <w:rPr>
          <w:b/>
          <w:bCs/>
        </w:rPr>
        <w:t xml:space="preserve">InterWeave Care Portal </w:t>
      </w:r>
      <w:r w:rsidRPr="00275E78">
        <w:t>– a configurable and extensible Shared Care Record presentation layer</w:t>
      </w:r>
    </w:p>
    <w:p w14:paraId="45CA83D4" w14:textId="77777777" w:rsidR="00EC1985" w:rsidRDefault="00275E78" w:rsidP="0075160A">
      <w:r w:rsidRPr="00275E78">
        <w:rPr>
          <w:b/>
          <w:bCs/>
        </w:rPr>
        <w:t xml:space="preserve">InterWeave Connect </w:t>
      </w:r>
      <w:r w:rsidRPr="00275E78">
        <w:t>– highly performant and scalable FHIR Integration Engine and FHIR Store</w:t>
      </w:r>
    </w:p>
    <w:p w14:paraId="09B18B79" w14:textId="5706575C" w:rsidR="0075160A" w:rsidRDefault="0075160A" w:rsidP="0075160A">
      <w:r>
        <w:t>As the</w:t>
      </w:r>
      <w:r w:rsidR="00EC1985">
        <w:t xml:space="preserve"> need for the shared care records have </w:t>
      </w:r>
      <w:r>
        <w:t xml:space="preserve">developed the regional Integrated Care Services (ICS) are now funding the </w:t>
      </w:r>
      <w:r w:rsidR="00EC1985">
        <w:t xml:space="preserve">Interweave </w:t>
      </w:r>
      <w:r>
        <w:t>work collaboratively with the programme team to ensure deliverance of core components within the region</w:t>
      </w:r>
      <w:r w:rsidR="00EC1985">
        <w:t>s</w:t>
      </w:r>
      <w:r>
        <w:t>. These include: Humber, Coast &amp; Vale, West Yorkshire &amp; Harrogate, South Yorkshire &amp; Bassetlaw</w:t>
      </w:r>
      <w:r w:rsidR="00EC1985">
        <w:t xml:space="preserve">, </w:t>
      </w:r>
      <w:r>
        <w:t>Leicester, Leicestershire and Rutland</w:t>
      </w:r>
      <w:r w:rsidR="00B7458A">
        <w:t xml:space="preserve">, Nottinghamshire. </w:t>
      </w:r>
    </w:p>
    <w:p w14:paraId="51478D6E" w14:textId="28C39BAD" w:rsidR="00A21C8C" w:rsidRPr="00824735" w:rsidRDefault="00DB48AF" w:rsidP="00A21C8C">
      <w:pPr>
        <w:rPr>
          <w:rFonts w:cs="Arial"/>
        </w:rPr>
      </w:pPr>
      <w:r>
        <w:t xml:space="preserve">The concept behind the Interweave products </w:t>
      </w:r>
      <w:r w:rsidR="00E839F6">
        <w:t>are</w:t>
      </w:r>
      <w:r>
        <w:t xml:space="preserve"> for the </w:t>
      </w:r>
      <w:r w:rsidR="00E839F6">
        <w:t>p</w:t>
      </w:r>
      <w:r>
        <w:t xml:space="preserve">atient to be at the centre, with the potential of various health care sectors plugging into the </w:t>
      </w:r>
      <w:r w:rsidR="00E839F6">
        <w:t>Interweave Care P</w:t>
      </w:r>
      <w:r>
        <w:t>ortal to gain a picture of the patients health and social care dat</w:t>
      </w:r>
      <w:r w:rsidR="00E839F6">
        <w:t>a at the time</w:t>
      </w:r>
      <w:r>
        <w:t>.</w:t>
      </w:r>
      <w:r w:rsidR="00A21C8C">
        <w:t xml:space="preserve"> The ICP</w:t>
      </w:r>
      <w:r w:rsidR="00A21C8C" w:rsidRPr="00A21C8C">
        <w:rPr>
          <w:rFonts w:cs="Arial"/>
        </w:rPr>
        <w:t xml:space="preserve"> </w:t>
      </w:r>
      <w:r w:rsidR="00A21C8C">
        <w:rPr>
          <w:rFonts w:cs="Arial"/>
        </w:rPr>
        <w:t xml:space="preserve">has </w:t>
      </w:r>
      <w:r w:rsidR="00A21C8C" w:rsidRPr="00824735">
        <w:rPr>
          <w:rFonts w:cs="Arial"/>
        </w:rPr>
        <w:t>been developed to provide the ability to enable appropriate and effective sharing of information for direct care purposes, through the interoperability of current health and care record systems, to facilitate improved outcomes for patient and service users.</w:t>
      </w:r>
      <w:r w:rsidR="00A21C8C" w:rsidRPr="00A21C8C">
        <w:rPr>
          <w:rFonts w:cs="Arial"/>
        </w:rPr>
        <w:t xml:space="preserve"> </w:t>
      </w:r>
      <w:r w:rsidR="00A21C8C" w:rsidRPr="00824735">
        <w:rPr>
          <w:rFonts w:cs="Arial"/>
        </w:rPr>
        <w:t xml:space="preserve">Access to </w:t>
      </w:r>
      <w:r w:rsidR="00A21C8C">
        <w:rPr>
          <w:rFonts w:cs="Arial"/>
        </w:rPr>
        <w:t>the ICP</w:t>
      </w:r>
      <w:r w:rsidR="00A21C8C" w:rsidRPr="00824735">
        <w:rPr>
          <w:rFonts w:cs="Arial"/>
        </w:rPr>
        <w:t xml:space="preserve"> is for the purposes of direct care by those who have a legitimate relationship with the patient or service user. </w:t>
      </w:r>
    </w:p>
    <w:p w14:paraId="3CBF205F" w14:textId="04A15C8C" w:rsidR="00DB48AF" w:rsidRDefault="00DB48AF" w:rsidP="00DB48AF">
      <w:pPr>
        <w:pStyle w:val="ListParagraph"/>
        <w:ind w:firstLine="0"/>
        <w:contextualSpacing/>
        <w:textboxTightWrap w:val="none"/>
      </w:pPr>
      <w:r>
        <w:lastRenderedPageBreak/>
        <w:t xml:space="preserve">As the programme evolves more and more data providers contribute their data into the </w:t>
      </w:r>
      <w:r w:rsidR="00A21C8C">
        <w:t xml:space="preserve">Interweave </w:t>
      </w:r>
      <w:r>
        <w:t>Exchange and this is consumed by a number of other organisations</w:t>
      </w:r>
      <w:r w:rsidR="00A21C8C">
        <w:t xml:space="preserve"> either using their own User Interface or the Interweave Care Portal</w:t>
      </w:r>
      <w:r>
        <w:t xml:space="preserve">. </w:t>
      </w:r>
    </w:p>
    <w:p w14:paraId="0B49BC6C" w14:textId="77777777" w:rsidR="00DB48AF" w:rsidRDefault="00DB48AF" w:rsidP="00DB48AF">
      <w:pPr>
        <w:pStyle w:val="ListParagraph"/>
        <w:ind w:firstLine="0"/>
        <w:contextualSpacing/>
        <w:textboxTightWrap w:val="none"/>
      </w:pPr>
    </w:p>
    <w:p w14:paraId="26CE41E5" w14:textId="1B84FC2F" w:rsidR="00DB48AF" w:rsidRDefault="00DB48AF" w:rsidP="00DB48AF">
      <w:pPr>
        <w:pStyle w:val="ListParagraph"/>
        <w:ind w:firstLine="0"/>
        <w:contextualSpacing/>
        <w:textboxTightWrap w:val="none"/>
      </w:pPr>
      <w:r>
        <w:t>Historically</w:t>
      </w:r>
      <w:r w:rsidR="00DB7E57">
        <w:t>,</w:t>
      </w:r>
      <w:r>
        <w:t xml:space="preserve"> consumers of data would create their own U</w:t>
      </w:r>
      <w:r w:rsidR="00DB7E57">
        <w:t xml:space="preserve">ser </w:t>
      </w:r>
      <w:r>
        <w:t>I</w:t>
      </w:r>
      <w:r w:rsidR="00DB7E57">
        <w:t>nterface</w:t>
      </w:r>
      <w:r>
        <w:t xml:space="preserve"> </w:t>
      </w:r>
      <w:r w:rsidR="00DB7E57">
        <w:t xml:space="preserve">(UI) </w:t>
      </w:r>
      <w:r>
        <w:t xml:space="preserve">to display the data provided into the </w:t>
      </w:r>
      <w:r w:rsidR="00DB7E57">
        <w:t>exchange</w:t>
      </w:r>
      <w:r>
        <w:t xml:space="preserve">, this can still </w:t>
      </w:r>
      <w:r w:rsidR="00DB7E57">
        <w:t>be an option</w:t>
      </w:r>
      <w:r>
        <w:t xml:space="preserve"> however, the portal was developed to aid those which were not able to develop their own UI. The original use cases for the portal were organisations where local source systems could not be modified to connect to the Exchange, or in some instances there may be no local system at all. So that such organisations are not excluded from the value of being able to view health and care data, the portal was developed. </w:t>
      </w:r>
      <w:r w:rsidR="00A21C8C">
        <w:t xml:space="preserve">As the portal has developed it became apparent that it could be used by other consumers wishing to adopt a user friendly easy to understand portal. </w:t>
      </w:r>
      <w:r>
        <w:t>The Interweave Portal can be used as a ‘viewer’ into the data within the Exchange</w:t>
      </w:r>
      <w:r w:rsidR="00A21C8C">
        <w:t xml:space="preserve"> providing users with the available data at that time. </w:t>
      </w:r>
    </w:p>
    <w:p w14:paraId="5FA4386D" w14:textId="3EF9E7FC" w:rsidR="002A1908" w:rsidRDefault="00DB7E57" w:rsidP="002A1908">
      <w:r>
        <w:rPr>
          <w:noProof/>
          <w:lang w:eastAsia="en-GB"/>
        </w:rPr>
        <w:drawing>
          <wp:inline distT="0" distB="0" distL="0" distR="0" wp14:anchorId="2A88FBF0" wp14:editId="16225A96">
            <wp:extent cx="6263640" cy="16846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3640" cy="1684655"/>
                    </a:xfrm>
                    <a:prstGeom prst="rect">
                      <a:avLst/>
                    </a:prstGeom>
                    <a:noFill/>
                    <a:ln>
                      <a:noFill/>
                    </a:ln>
                  </pic:spPr>
                </pic:pic>
              </a:graphicData>
            </a:graphic>
          </wp:inline>
        </w:drawing>
      </w:r>
    </w:p>
    <w:p w14:paraId="144590EE" w14:textId="6EA02677" w:rsidR="00DB7E57" w:rsidRPr="00DB7E57" w:rsidRDefault="00DB7E57" w:rsidP="00DB7E57">
      <w:pPr>
        <w:jc w:val="center"/>
        <w:rPr>
          <w:sz w:val="20"/>
          <w:szCs w:val="20"/>
        </w:rPr>
      </w:pPr>
      <w:r w:rsidRPr="00DB7E57">
        <w:rPr>
          <w:sz w:val="20"/>
          <w:szCs w:val="20"/>
        </w:rPr>
        <w:t xml:space="preserve">Example of how the portal can be used in an </w:t>
      </w:r>
      <w:r>
        <w:rPr>
          <w:sz w:val="20"/>
          <w:szCs w:val="20"/>
        </w:rPr>
        <w:t>ICS</w:t>
      </w:r>
    </w:p>
    <w:p w14:paraId="6255E123" w14:textId="77777777" w:rsidR="00DB7E57" w:rsidRPr="00DB7E57" w:rsidRDefault="00DB7E57" w:rsidP="002A1908">
      <w:pPr>
        <w:rPr>
          <w:sz w:val="20"/>
          <w:szCs w:val="20"/>
        </w:rPr>
      </w:pPr>
    </w:p>
    <w:p w14:paraId="2E050E95" w14:textId="043AD30F" w:rsidR="00DB7FE3" w:rsidRDefault="00DB7FE3" w:rsidP="00DB7FE3">
      <w:pPr>
        <w:pStyle w:val="Heading1"/>
      </w:pPr>
      <w:bookmarkStart w:id="15" w:name="_Toc116212784"/>
      <w:r>
        <w:t>System Definition / Overview</w:t>
      </w:r>
      <w:bookmarkEnd w:id="15"/>
    </w:p>
    <w:p w14:paraId="2BB65F4F" w14:textId="30061BA8" w:rsidR="00DB48AF" w:rsidRDefault="002A1908" w:rsidP="009C5875">
      <w:r>
        <w:t>The I</w:t>
      </w:r>
      <w:r w:rsidR="00A21C8C">
        <w:t>CP</w:t>
      </w:r>
      <w:r>
        <w:t xml:space="preserve"> is </w:t>
      </w:r>
      <w:r w:rsidR="00391260">
        <w:t xml:space="preserve">mainly </w:t>
      </w:r>
      <w:r>
        <w:t xml:space="preserve">web hosted, it uses simple panel design and structure to display data provided by a number of on-boarded sites. </w:t>
      </w:r>
      <w:r w:rsidR="00391260">
        <w:t>The portal can be opened in TPP’s context launch</w:t>
      </w:r>
      <w:r w:rsidR="00DB48AF">
        <w:t xml:space="preserve"> with ongoing developments with EMIS emerging. </w:t>
      </w:r>
    </w:p>
    <w:p w14:paraId="5988ECB2" w14:textId="2054724E" w:rsidR="00DB7E57" w:rsidRDefault="00DB48AF" w:rsidP="00DB7E57">
      <w:pPr>
        <w:pStyle w:val="ListParagraph"/>
        <w:ind w:firstLine="0"/>
        <w:contextualSpacing/>
        <w:textboxTightWrap w:val="none"/>
      </w:pPr>
      <w:r>
        <w:t xml:space="preserve">The Portal is a standalone multi-tenant web-app, hosted within the same cloud instance as the Exchange, which provides a blended view of the data aggregated by the Exchange, and thereby provides a holistic view of the patient. Data is currently presented using panels to show information for specific FHIR resources, as well as demographics validated against national NHS services, and unstructured data such as documents. </w:t>
      </w:r>
      <w:r w:rsidR="00A21C8C">
        <w:t xml:space="preserve">It is important to note that only data which is provided by the providing sites is available. Providers do provide various data resources with various timeframe limitations, therefore not all the available data for the patient may be shared into the exchange. Users are made aware of this on logging in with the portal disclaimer. </w:t>
      </w:r>
    </w:p>
    <w:p w14:paraId="5E14097C" w14:textId="77777777" w:rsidR="00547182" w:rsidRDefault="00547182" w:rsidP="00547182">
      <w:r w:rsidRPr="009733F6">
        <w:rPr>
          <w:noProof/>
        </w:rPr>
        <w:lastRenderedPageBreak/>
        <w:drawing>
          <wp:inline distT="0" distB="0" distL="0" distR="0" wp14:anchorId="040526D3" wp14:editId="54AF1B2F">
            <wp:extent cx="6263640" cy="3585210"/>
            <wp:effectExtent l="0" t="0" r="3810" b="0"/>
            <wp:docPr id="15" name="Picture 2">
              <a:extLst xmlns:a="http://schemas.openxmlformats.org/drawingml/2006/main">
                <a:ext uri="{FF2B5EF4-FFF2-40B4-BE49-F238E27FC236}">
                  <a16:creationId xmlns:a16="http://schemas.microsoft.com/office/drawing/2014/main" id="{C39127D3-20EA-4B98-9A07-817C9C81B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C39127D3-20EA-4B98-9A07-817C9C81B199}"/>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3640" cy="3585210"/>
                    </a:xfrm>
                    <a:prstGeom prst="rect">
                      <a:avLst/>
                    </a:prstGeom>
                    <a:noFill/>
                  </pic:spPr>
                </pic:pic>
              </a:graphicData>
            </a:graphic>
          </wp:inline>
        </w:drawing>
      </w:r>
      <w:r>
        <w:t xml:space="preserve">  </w:t>
      </w:r>
    </w:p>
    <w:p w14:paraId="41BCD35B" w14:textId="77777777" w:rsidR="00547182" w:rsidRDefault="00547182" w:rsidP="00547182">
      <w:pPr>
        <w:jc w:val="center"/>
        <w:rPr>
          <w:sz w:val="20"/>
          <w:szCs w:val="20"/>
        </w:rPr>
      </w:pPr>
      <w:r w:rsidRPr="009733F6">
        <w:rPr>
          <w:sz w:val="20"/>
          <w:szCs w:val="20"/>
        </w:rPr>
        <w:t>The above diagram shows the portal infrastructure.</w:t>
      </w:r>
    </w:p>
    <w:p w14:paraId="62B1E7BC" w14:textId="77777777" w:rsidR="00547182" w:rsidRDefault="00547182" w:rsidP="00DB7E57">
      <w:pPr>
        <w:pStyle w:val="ListParagraph"/>
        <w:ind w:firstLine="0"/>
        <w:contextualSpacing/>
        <w:textboxTightWrap w:val="none"/>
      </w:pPr>
    </w:p>
    <w:p w14:paraId="3224C6A6" w14:textId="77777777" w:rsidR="00DB7E57" w:rsidRDefault="00DB7E57" w:rsidP="00DB7E57">
      <w:pPr>
        <w:pStyle w:val="ListParagraph"/>
        <w:ind w:firstLine="0"/>
        <w:contextualSpacing/>
        <w:textboxTightWrap w:val="none"/>
      </w:pPr>
    </w:p>
    <w:p w14:paraId="74ED4F76" w14:textId="77777777" w:rsidR="00DB7E57" w:rsidRDefault="00DB7E57" w:rsidP="00DB7E57">
      <w:pPr>
        <w:pStyle w:val="ListParagraph"/>
        <w:ind w:firstLine="0"/>
        <w:contextualSpacing/>
        <w:textboxTightWrap w:val="none"/>
        <w:rPr>
          <w:b/>
          <w:bCs/>
        </w:rPr>
      </w:pPr>
      <w:r>
        <w:rPr>
          <w:b/>
          <w:bCs/>
        </w:rPr>
        <w:t>Login security</w:t>
      </w:r>
    </w:p>
    <w:p w14:paraId="4F0E6A29" w14:textId="47E590EA" w:rsidR="00DB7E57" w:rsidRDefault="00DB7E57" w:rsidP="00DB7E57">
      <w:pPr>
        <w:pStyle w:val="ListParagraph"/>
        <w:ind w:firstLine="0"/>
        <w:contextualSpacing/>
        <w:textboxTightWrap w:val="none"/>
      </w:pPr>
      <w:r>
        <w:t>In standalone mode, the system employs multi-factor authentication via Google Identity Provider (GIP). This requires the user to log their mobile phone number against their user account so that the system can generate a unique code to be sent to the phone via SMS, this code is required before the user is granted access to the system.</w:t>
      </w:r>
    </w:p>
    <w:p w14:paraId="4CF54D34" w14:textId="799FA8D1" w:rsidR="00DB7E57" w:rsidRDefault="00DB7E57" w:rsidP="00DB7E57">
      <w:pPr>
        <w:pStyle w:val="ListParagraph"/>
        <w:ind w:firstLine="0"/>
        <w:contextualSpacing/>
        <w:textboxTightWrap w:val="none"/>
      </w:pPr>
    </w:p>
    <w:p w14:paraId="11AC6312" w14:textId="77777777" w:rsidR="00DB7E57" w:rsidRDefault="00DB7E57" w:rsidP="00DB7E57">
      <w:pPr>
        <w:pStyle w:val="ListParagraph"/>
        <w:ind w:firstLine="0"/>
        <w:contextualSpacing/>
        <w:textboxTightWrap w:val="none"/>
        <w:rPr>
          <w:b/>
          <w:bCs/>
        </w:rPr>
      </w:pPr>
      <w:r>
        <w:rPr>
          <w:b/>
          <w:bCs/>
        </w:rPr>
        <w:t>Operating models</w:t>
      </w:r>
    </w:p>
    <w:p w14:paraId="1D6175E5" w14:textId="77777777" w:rsidR="00DB7E57" w:rsidRDefault="00DB7E57" w:rsidP="00DB7E57">
      <w:pPr>
        <w:pStyle w:val="ListParagraph"/>
        <w:ind w:firstLine="0"/>
        <w:contextualSpacing/>
        <w:textboxTightWrap w:val="none"/>
      </w:pPr>
      <w:r>
        <w:t>In addition to standalone mode, Portal panels can also be accessed by other applications via integration, and is capable of a contextual launch where appropriate, e.g. presenting data from the Exchange directly from a patient record in GP systems such as TPP SystmOne.</w:t>
      </w:r>
    </w:p>
    <w:p w14:paraId="3EF48930" w14:textId="77777777" w:rsidR="00DB7E57" w:rsidRDefault="00DB7E57" w:rsidP="00DB7E57">
      <w:pPr>
        <w:pStyle w:val="ListParagraph"/>
        <w:ind w:firstLine="0"/>
        <w:contextualSpacing/>
        <w:textboxTightWrap w:val="none"/>
      </w:pPr>
    </w:p>
    <w:p w14:paraId="395F7213" w14:textId="6EA0038C" w:rsidR="00DB48AF" w:rsidRDefault="00DB48AF" w:rsidP="00DB48AF">
      <w:pPr>
        <w:pStyle w:val="ListParagraph"/>
        <w:ind w:firstLine="0"/>
        <w:contextualSpacing/>
        <w:textboxTightWrap w:val="none"/>
      </w:pPr>
      <w:r>
        <w:t xml:space="preserve">The Portal is an evolving product as </w:t>
      </w:r>
      <w:r w:rsidR="00DB7E57">
        <w:t>the programme</w:t>
      </w:r>
      <w:r>
        <w:t xml:space="preserve"> learn about usability during testing with health and care workers, currently the data </w:t>
      </w:r>
      <w:r w:rsidR="00A21C8C">
        <w:t xml:space="preserve">resources which are available </w:t>
      </w:r>
      <w:r>
        <w:t>includes:</w:t>
      </w:r>
    </w:p>
    <w:p w14:paraId="1DA81BEB" w14:textId="77777777" w:rsidR="00DB48AF" w:rsidRDefault="00DB48AF" w:rsidP="00DB48AF">
      <w:pPr>
        <w:pStyle w:val="ListParagraph"/>
        <w:ind w:firstLine="0"/>
        <w:contextualSpacing/>
        <w:textboxTightWrap w:val="none"/>
      </w:pPr>
    </w:p>
    <w:p w14:paraId="5543D81E" w14:textId="77777777" w:rsidR="00DB48AF" w:rsidRDefault="00DB48AF" w:rsidP="00DB48AF">
      <w:pPr>
        <w:pStyle w:val="ListParagraph"/>
        <w:numPr>
          <w:ilvl w:val="0"/>
          <w:numId w:val="21"/>
        </w:numPr>
        <w:spacing w:after="0"/>
        <w:contextualSpacing/>
        <w:textboxTightWrap w:val="none"/>
      </w:pPr>
      <w:r>
        <w:t>Appointments</w:t>
      </w:r>
    </w:p>
    <w:p w14:paraId="26C6D742" w14:textId="77777777" w:rsidR="00DB48AF" w:rsidRDefault="00DB48AF" w:rsidP="00DB48AF">
      <w:pPr>
        <w:pStyle w:val="ListParagraph"/>
        <w:numPr>
          <w:ilvl w:val="0"/>
          <w:numId w:val="21"/>
        </w:numPr>
        <w:spacing w:after="0"/>
        <w:contextualSpacing/>
        <w:textboxTightWrap w:val="none"/>
      </w:pPr>
      <w:r>
        <w:t>Allergies</w:t>
      </w:r>
    </w:p>
    <w:p w14:paraId="353CC915" w14:textId="49AA7D9B" w:rsidR="00DB48AF" w:rsidRDefault="00DB48AF" w:rsidP="00DB48AF">
      <w:pPr>
        <w:pStyle w:val="ListParagraph"/>
        <w:numPr>
          <w:ilvl w:val="0"/>
          <w:numId w:val="21"/>
        </w:numPr>
        <w:spacing w:after="0"/>
        <w:contextualSpacing/>
        <w:textboxTightWrap w:val="none"/>
      </w:pPr>
      <w:r>
        <w:t>Encounters</w:t>
      </w:r>
    </w:p>
    <w:p w14:paraId="2CA174C2" w14:textId="5E1AC6D0" w:rsidR="00DB48AF" w:rsidRDefault="00DB48AF" w:rsidP="00DB48AF">
      <w:pPr>
        <w:pStyle w:val="ListParagraph"/>
        <w:numPr>
          <w:ilvl w:val="0"/>
          <w:numId w:val="21"/>
        </w:numPr>
        <w:spacing w:after="0"/>
        <w:contextualSpacing/>
        <w:textboxTightWrap w:val="none"/>
      </w:pPr>
      <w:r>
        <w:t xml:space="preserve">Episode of Care </w:t>
      </w:r>
    </w:p>
    <w:p w14:paraId="77FAF6C1" w14:textId="77777777" w:rsidR="00DB48AF" w:rsidRDefault="00DB48AF" w:rsidP="00DB48AF">
      <w:pPr>
        <w:pStyle w:val="ListParagraph"/>
        <w:numPr>
          <w:ilvl w:val="0"/>
          <w:numId w:val="21"/>
        </w:numPr>
        <w:spacing w:after="0"/>
        <w:contextualSpacing/>
        <w:textboxTightWrap w:val="none"/>
      </w:pPr>
      <w:r>
        <w:t>Documents</w:t>
      </w:r>
    </w:p>
    <w:p w14:paraId="71D938EE" w14:textId="3CEF9CC9" w:rsidR="00DB48AF" w:rsidRDefault="00DB48AF" w:rsidP="00DB48AF">
      <w:pPr>
        <w:pStyle w:val="ListParagraph"/>
        <w:numPr>
          <w:ilvl w:val="0"/>
          <w:numId w:val="21"/>
        </w:numPr>
        <w:spacing w:after="0"/>
        <w:contextualSpacing/>
        <w:textboxTightWrap w:val="none"/>
      </w:pPr>
      <w:r>
        <w:t>Medications</w:t>
      </w:r>
    </w:p>
    <w:p w14:paraId="4F5E91E7" w14:textId="07DC7051" w:rsidR="00DB48AF" w:rsidRDefault="00DB48AF" w:rsidP="00DB48AF">
      <w:pPr>
        <w:pStyle w:val="ListParagraph"/>
        <w:numPr>
          <w:ilvl w:val="0"/>
          <w:numId w:val="21"/>
        </w:numPr>
        <w:spacing w:after="0"/>
        <w:contextualSpacing/>
        <w:textboxTightWrap w:val="none"/>
      </w:pPr>
      <w:r>
        <w:t xml:space="preserve">Related Persons </w:t>
      </w:r>
    </w:p>
    <w:p w14:paraId="2ECD7E70" w14:textId="115B135B" w:rsidR="00DB48AF" w:rsidRDefault="00DB48AF" w:rsidP="00DB48AF">
      <w:pPr>
        <w:pStyle w:val="ListParagraph"/>
        <w:numPr>
          <w:ilvl w:val="0"/>
          <w:numId w:val="21"/>
        </w:numPr>
        <w:spacing w:after="0"/>
        <w:contextualSpacing/>
        <w:textboxTightWrap w:val="none"/>
      </w:pPr>
      <w:r>
        <w:t>Tasks</w:t>
      </w:r>
    </w:p>
    <w:p w14:paraId="6E02330B" w14:textId="25B67F6E" w:rsidR="00DB48AF" w:rsidRDefault="00DB48AF" w:rsidP="00DB48AF">
      <w:pPr>
        <w:pStyle w:val="ListParagraph"/>
        <w:numPr>
          <w:ilvl w:val="0"/>
          <w:numId w:val="21"/>
        </w:numPr>
        <w:spacing w:after="0"/>
        <w:contextualSpacing/>
        <w:textboxTightWrap w:val="none"/>
      </w:pPr>
      <w:r>
        <w:t>Referrals</w:t>
      </w:r>
    </w:p>
    <w:p w14:paraId="4A5473B0" w14:textId="4B28CF5B" w:rsidR="00DB48AF" w:rsidRDefault="00DB48AF" w:rsidP="00DB48AF">
      <w:pPr>
        <w:pStyle w:val="ListParagraph"/>
        <w:numPr>
          <w:ilvl w:val="0"/>
          <w:numId w:val="21"/>
        </w:numPr>
        <w:spacing w:after="0"/>
        <w:contextualSpacing/>
        <w:textboxTightWrap w:val="none"/>
      </w:pPr>
      <w:r>
        <w:t>Procedures</w:t>
      </w:r>
    </w:p>
    <w:p w14:paraId="77A7BB5C" w14:textId="420AED40" w:rsidR="00DB48AF" w:rsidRDefault="00DB48AF" w:rsidP="00DB48AF">
      <w:pPr>
        <w:pStyle w:val="ListParagraph"/>
        <w:numPr>
          <w:ilvl w:val="0"/>
          <w:numId w:val="21"/>
        </w:numPr>
        <w:spacing w:after="0"/>
        <w:contextualSpacing/>
        <w:textboxTightWrap w:val="none"/>
      </w:pPr>
      <w:r>
        <w:t>Conditions</w:t>
      </w:r>
    </w:p>
    <w:p w14:paraId="705A5D47" w14:textId="4449FE91" w:rsidR="00DB48AF" w:rsidRDefault="00DB48AF" w:rsidP="00DB48AF">
      <w:pPr>
        <w:pStyle w:val="ListParagraph"/>
        <w:numPr>
          <w:ilvl w:val="0"/>
          <w:numId w:val="21"/>
        </w:numPr>
        <w:spacing w:after="0"/>
        <w:contextualSpacing/>
        <w:textboxTightWrap w:val="none"/>
      </w:pPr>
      <w:r>
        <w:t xml:space="preserve">Flags </w:t>
      </w:r>
    </w:p>
    <w:p w14:paraId="5E1DACF5" w14:textId="481D281A" w:rsidR="00DB48AF" w:rsidRDefault="00DB48AF" w:rsidP="00DB48AF">
      <w:pPr>
        <w:spacing w:after="0"/>
        <w:contextualSpacing/>
        <w:textboxTightWrap w:val="none"/>
      </w:pPr>
      <w:r>
        <w:t>Future data resources will be available, these include but is not exhaustive of:</w:t>
      </w:r>
    </w:p>
    <w:p w14:paraId="21983B13" w14:textId="7340095A" w:rsidR="00DB48AF" w:rsidRDefault="00DB48AF" w:rsidP="00DB48AF">
      <w:pPr>
        <w:pStyle w:val="ListParagraph"/>
        <w:numPr>
          <w:ilvl w:val="0"/>
          <w:numId w:val="29"/>
        </w:numPr>
        <w:spacing w:after="0"/>
        <w:contextualSpacing/>
        <w:textboxTightWrap w:val="none"/>
      </w:pPr>
      <w:r>
        <w:lastRenderedPageBreak/>
        <w:t>Observations and Results</w:t>
      </w:r>
    </w:p>
    <w:p w14:paraId="52747410" w14:textId="7B5C3178" w:rsidR="00DB48AF" w:rsidRDefault="00DB48AF" w:rsidP="00DB48AF">
      <w:pPr>
        <w:pStyle w:val="ListParagraph"/>
        <w:numPr>
          <w:ilvl w:val="0"/>
          <w:numId w:val="29"/>
        </w:numPr>
        <w:spacing w:after="0"/>
        <w:contextualSpacing/>
        <w:textboxTightWrap w:val="none"/>
      </w:pPr>
      <w:r>
        <w:t>End of Life Care plans</w:t>
      </w:r>
    </w:p>
    <w:p w14:paraId="1AE2C880" w14:textId="739F007B" w:rsidR="00DB48AF" w:rsidRDefault="00DB48AF" w:rsidP="00DB48AF">
      <w:pPr>
        <w:pStyle w:val="ListParagraph"/>
        <w:numPr>
          <w:ilvl w:val="0"/>
          <w:numId w:val="29"/>
        </w:numPr>
        <w:spacing w:after="0"/>
        <w:contextualSpacing/>
        <w:textboxTightWrap w:val="none"/>
      </w:pPr>
      <w:r>
        <w:t xml:space="preserve">Diagnostic Report </w:t>
      </w:r>
    </w:p>
    <w:p w14:paraId="2389A940" w14:textId="44B3083A" w:rsidR="00DB48AF" w:rsidRDefault="00DB48AF" w:rsidP="00DB48AF">
      <w:pPr>
        <w:spacing w:after="0"/>
        <w:contextualSpacing/>
        <w:textboxTightWrap w:val="none"/>
      </w:pPr>
    </w:p>
    <w:p w14:paraId="38AE8DBC" w14:textId="42CA31FE" w:rsidR="00A21C8C" w:rsidRDefault="00A21C8C" w:rsidP="00A21C8C">
      <w:pPr>
        <w:spacing w:before="240" w:after="120"/>
        <w:contextualSpacing/>
        <w:textboxTightWrap w:val="none"/>
      </w:pPr>
      <w:r>
        <w:t xml:space="preserve">In addition to the resources been provide by provider sites, the Portal also displays GP Connect HTML data directly from NHSD. </w:t>
      </w:r>
    </w:p>
    <w:p w14:paraId="6FB33EAC" w14:textId="35E26765" w:rsidR="00DB48AF" w:rsidRDefault="00547182" w:rsidP="009C5875">
      <w:r>
        <w:rPr>
          <w:noProof/>
        </w:rPr>
        <w:drawing>
          <wp:anchor distT="0" distB="0" distL="114300" distR="114300" simplePos="0" relativeHeight="251664384" behindDoc="1" locked="0" layoutInCell="1" allowOverlap="1" wp14:anchorId="7846CAB4" wp14:editId="03C2AD2D">
            <wp:simplePos x="0" y="0"/>
            <wp:positionH relativeFrom="margin">
              <wp:align>right</wp:align>
            </wp:positionH>
            <wp:positionV relativeFrom="paragraph">
              <wp:posOffset>170180</wp:posOffset>
            </wp:positionV>
            <wp:extent cx="6263640" cy="3100705"/>
            <wp:effectExtent l="0" t="0" r="3810" b="4445"/>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263640" cy="3100705"/>
                    </a:xfrm>
                    <a:prstGeom prst="rect">
                      <a:avLst/>
                    </a:prstGeom>
                  </pic:spPr>
                </pic:pic>
              </a:graphicData>
            </a:graphic>
          </wp:anchor>
        </w:drawing>
      </w:r>
    </w:p>
    <w:p w14:paraId="4F83A9FA" w14:textId="6B9BFBD9" w:rsidR="009C5875" w:rsidRDefault="009C5875" w:rsidP="009C5875"/>
    <w:p w14:paraId="53635390" w14:textId="77777777" w:rsidR="00547182" w:rsidRDefault="00547182" w:rsidP="009C5875"/>
    <w:p w14:paraId="50B5421A" w14:textId="77777777" w:rsidR="00547182" w:rsidRDefault="00547182" w:rsidP="009C5875"/>
    <w:p w14:paraId="5B6F4D3B" w14:textId="77777777" w:rsidR="00547182" w:rsidRDefault="00547182" w:rsidP="009C5875"/>
    <w:p w14:paraId="179A01A4" w14:textId="77777777" w:rsidR="00547182" w:rsidRDefault="00547182" w:rsidP="009C5875"/>
    <w:p w14:paraId="7D0A3961" w14:textId="77777777" w:rsidR="00547182" w:rsidRDefault="00547182" w:rsidP="009C5875"/>
    <w:p w14:paraId="4A3CEA9F" w14:textId="77777777" w:rsidR="00547182" w:rsidRDefault="00547182" w:rsidP="009C5875"/>
    <w:p w14:paraId="446979B5" w14:textId="77777777" w:rsidR="00547182" w:rsidRDefault="00547182" w:rsidP="009C5875"/>
    <w:p w14:paraId="4592DA12" w14:textId="77777777" w:rsidR="00547182" w:rsidRDefault="00547182" w:rsidP="009C5875"/>
    <w:p w14:paraId="6E051536" w14:textId="77777777" w:rsidR="00547182" w:rsidRDefault="00547182" w:rsidP="009C5875"/>
    <w:p w14:paraId="5FE68BA9" w14:textId="77777777" w:rsidR="00547182" w:rsidRDefault="00547182" w:rsidP="009C5875"/>
    <w:p w14:paraId="21E9148E" w14:textId="0E7B0ABB" w:rsidR="00A21C8C" w:rsidRDefault="00A21C8C" w:rsidP="009C5875">
      <w:r>
        <w:t xml:space="preserve">The above diagram shows the design of the portal panels, these can be configured by the end organisation via an admin account. Some of the data fields will be mandatory, for instance the medication panel is less configurable. This is because the panels have been designed with users, </w:t>
      </w:r>
      <w:r w:rsidR="00B202FB">
        <w:t>clinicians</w:t>
      </w:r>
      <w:r>
        <w:t>, Clinical Safety Officers and the design team to ensure the panels are showing relevant, important information</w:t>
      </w:r>
      <w:r w:rsidR="00B202FB">
        <w:t xml:space="preserve"> which should not be excluded or missed. </w:t>
      </w:r>
      <w:r>
        <w:t xml:space="preserve"> </w:t>
      </w:r>
    </w:p>
    <w:p w14:paraId="63CA557F" w14:textId="22306107" w:rsidR="00B202FB" w:rsidRDefault="00B202FB" w:rsidP="009C5875"/>
    <w:p w14:paraId="68B7976A" w14:textId="7D561D38" w:rsidR="0001150A" w:rsidRDefault="00B202FB" w:rsidP="009C5875">
      <w:r>
        <w:t xml:space="preserve">Originally version 1 of the portal was developed for a </w:t>
      </w:r>
      <w:r w:rsidR="009A1748">
        <w:t>proof-of-concept</w:t>
      </w:r>
      <w:r>
        <w:t xml:space="preserve"> purpose, as it developed version 2 panels have </w:t>
      </w:r>
      <w:r w:rsidR="00A840FF">
        <w:t xml:space="preserve">now </w:t>
      </w:r>
      <w:r>
        <w:t xml:space="preserve">been designed </w:t>
      </w:r>
      <w:r w:rsidR="00A840FF">
        <w:t xml:space="preserve">and </w:t>
      </w:r>
      <w:r>
        <w:t xml:space="preserve">released. Once the user has logged in, there are presented with the disclaimer, a </w:t>
      </w:r>
      <w:r w:rsidR="008F6F50">
        <w:t xml:space="preserve">patient </w:t>
      </w:r>
      <w:r>
        <w:t xml:space="preserve">search screen is presented here, a user can search using the patients NHS number or first name, last name and DOB. Once the patient is found using the Patient Demographic Service (PDS) a legitimate relationship </w:t>
      </w:r>
      <w:r w:rsidR="008F6F50">
        <w:t xml:space="preserve">(LR) </w:t>
      </w:r>
      <w:r>
        <w:t>screen appears. The user must confirm their have a LR with each patient before be</w:t>
      </w:r>
      <w:r w:rsidR="008F6F50">
        <w:t>ing</w:t>
      </w:r>
      <w:r>
        <w:t xml:space="preserve"> granted access to the patients record. </w:t>
      </w:r>
    </w:p>
    <w:p w14:paraId="2529D676" w14:textId="7D196F5B" w:rsidR="0001150A" w:rsidRDefault="00901BC4" w:rsidP="009C5875">
      <w:r w:rsidRPr="00901BC4">
        <w:rPr>
          <w:noProof/>
        </w:rPr>
        <w:drawing>
          <wp:inline distT="0" distB="0" distL="0" distR="0" wp14:anchorId="53D1F3CA" wp14:editId="4EF21A9D">
            <wp:extent cx="4241004" cy="1825988"/>
            <wp:effectExtent l="0" t="0" r="1270" b="317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2"/>
                    <a:stretch>
                      <a:fillRect/>
                    </a:stretch>
                  </pic:blipFill>
                  <pic:spPr>
                    <a:xfrm>
                      <a:off x="0" y="0"/>
                      <a:ext cx="4253776" cy="1831487"/>
                    </a:xfrm>
                    <a:prstGeom prst="rect">
                      <a:avLst/>
                    </a:prstGeom>
                  </pic:spPr>
                </pic:pic>
              </a:graphicData>
            </a:graphic>
          </wp:inline>
        </w:drawing>
      </w:r>
    </w:p>
    <w:p w14:paraId="35CB1C02" w14:textId="77777777" w:rsidR="0001150A" w:rsidRDefault="0001150A" w:rsidP="009C5875"/>
    <w:p w14:paraId="432D2BC5" w14:textId="4513B703" w:rsidR="003910A8" w:rsidRDefault="00B202FB" w:rsidP="009C5875">
      <w:r>
        <w:lastRenderedPageBreak/>
        <w:t xml:space="preserve">The portal opens on a summary screen, this provides a quick overview of the data available for the patient at that time from the providers. There is a filter to show which organisations are providing data. There is also a data </w:t>
      </w:r>
      <w:r w:rsidR="00901BC4">
        <w:t xml:space="preserve">available feature </w:t>
      </w:r>
      <w:r w:rsidR="00E64A30">
        <w:t>so</w:t>
      </w:r>
      <w:r>
        <w:t xml:space="preserve"> the end users can clearly see which data resources are provided by the </w:t>
      </w:r>
      <w:r w:rsidRPr="000B3784">
        <w:t>provider</w:t>
      </w:r>
      <w:r w:rsidR="00E64A30">
        <w:t>, together with a data supply</w:t>
      </w:r>
      <w:r w:rsidRPr="000B3784">
        <w:t xml:space="preserve">. </w:t>
      </w:r>
    </w:p>
    <w:p w14:paraId="44E113E4" w14:textId="0858C043" w:rsidR="00883E7C" w:rsidRDefault="003910A8" w:rsidP="009C5875">
      <w:r>
        <w:t xml:space="preserve">Each panel displays a </w:t>
      </w:r>
      <w:r w:rsidR="00B202FB">
        <w:t xml:space="preserve">number </w:t>
      </w:r>
      <w:r>
        <w:t xml:space="preserve">to </w:t>
      </w:r>
      <w:r w:rsidR="00E278DC">
        <w:t>show the amount of</w:t>
      </w:r>
      <w:r w:rsidR="00B202FB">
        <w:t xml:space="preserve"> dat</w:t>
      </w:r>
      <w:r w:rsidR="00E278DC">
        <w:t>a a</w:t>
      </w:r>
      <w:r w:rsidR="00B202FB">
        <w:t>vailable within th</w:t>
      </w:r>
      <w:r w:rsidR="00E278DC">
        <w:t>e</w:t>
      </w:r>
      <w:r w:rsidR="00B202FB">
        <w:t xml:space="preserve"> resource, these can be expanded to </w:t>
      </w:r>
      <w:r w:rsidR="00E278DC">
        <w:t xml:space="preserve">show further </w:t>
      </w:r>
      <w:r w:rsidR="00B202FB">
        <w:t>information</w:t>
      </w:r>
      <w:r w:rsidR="00B00799">
        <w:t xml:space="preserve"> via drill down user</w:t>
      </w:r>
      <w:r w:rsidR="00F849C6">
        <w:t xml:space="preserve"> interfaces</w:t>
      </w:r>
      <w:r w:rsidR="00E278DC">
        <w:t>.</w:t>
      </w:r>
      <w:r w:rsidR="008F6F50">
        <w:t xml:space="preserve"> </w:t>
      </w:r>
      <w:r w:rsidR="009A1748">
        <w:t>Alternatively,</w:t>
      </w:r>
      <w:r w:rsidR="008F6F50">
        <w:t xml:space="preserve"> the user can click on the resource header in the left navigation column. Data is aggregated on the summary panels, </w:t>
      </w:r>
      <w:r w:rsidR="005208A9">
        <w:t xml:space="preserve">which </w:t>
      </w:r>
      <w:r w:rsidR="008F6F50">
        <w:t>means the portal uses smart technology to analyse the data provided from various providers and if it is the same it will aggregate it and display it once rather than multiple times. However, there is an option to click into this information so the data providers can be identified.</w:t>
      </w:r>
      <w:r w:rsidR="00B202FB">
        <w:t xml:space="preserve"> Aside from the panels the demographic banner is shown on every screen along with </w:t>
      </w:r>
      <w:r w:rsidR="00883E7C">
        <w:t>alert tabs for important information such as Flags, Allergies and if an End of Life Plan exists</w:t>
      </w:r>
      <w:r w:rsidR="00B202FB">
        <w:t xml:space="preserve">. </w:t>
      </w:r>
    </w:p>
    <w:p w14:paraId="621BF618" w14:textId="77777777" w:rsidR="00883E7C" w:rsidRDefault="00883E7C" w:rsidP="009C5875"/>
    <w:p w14:paraId="1CD61606" w14:textId="37659BB4" w:rsidR="00B202FB" w:rsidRPr="000B3784" w:rsidRDefault="00B202FB" w:rsidP="009C5875">
      <w:r>
        <w:t xml:space="preserve">The app bar at the top of the screen shows a warning </w:t>
      </w:r>
      <w:r w:rsidRPr="000B3784">
        <w:t xml:space="preserve">icon, this can be </w:t>
      </w:r>
      <w:r w:rsidR="00883E7C">
        <w:t xml:space="preserve">used to </w:t>
      </w:r>
      <w:r w:rsidRPr="000B3784">
        <w:t xml:space="preserve">show if any data impairments or errors are found. </w:t>
      </w:r>
    </w:p>
    <w:p w14:paraId="7889DE3D" w14:textId="59103E8D" w:rsidR="00B202FB" w:rsidRDefault="008F6F50" w:rsidP="009C5875">
      <w:r>
        <w:t xml:space="preserve">. </w:t>
      </w:r>
    </w:p>
    <w:p w14:paraId="229AB1E0" w14:textId="41A6DCEF" w:rsidR="00801E09" w:rsidRDefault="00B31C68" w:rsidP="009C5875">
      <w:r w:rsidRPr="00B31C68">
        <w:rPr>
          <w:noProof/>
        </w:rPr>
        <w:drawing>
          <wp:inline distT="0" distB="0" distL="0" distR="0" wp14:anchorId="5B34FBD6" wp14:editId="5A31798B">
            <wp:extent cx="6263640" cy="3037840"/>
            <wp:effectExtent l="0" t="0" r="0" b="0"/>
            <wp:docPr id="11" name="Picture 1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ebsite&#10;&#10;Description automatically generated"/>
                    <pic:cNvPicPr/>
                  </pic:nvPicPr>
                  <pic:blipFill>
                    <a:blip r:embed="rId23"/>
                    <a:stretch>
                      <a:fillRect/>
                    </a:stretch>
                  </pic:blipFill>
                  <pic:spPr>
                    <a:xfrm>
                      <a:off x="0" y="0"/>
                      <a:ext cx="6263640" cy="3037840"/>
                    </a:xfrm>
                    <a:prstGeom prst="rect">
                      <a:avLst/>
                    </a:prstGeom>
                  </pic:spPr>
                </pic:pic>
              </a:graphicData>
            </a:graphic>
          </wp:inline>
        </w:drawing>
      </w:r>
    </w:p>
    <w:p w14:paraId="4CB3F623" w14:textId="67400F94" w:rsidR="00801E09" w:rsidRDefault="00801E09" w:rsidP="009C5875"/>
    <w:p w14:paraId="2804FDA0" w14:textId="1087E02F" w:rsidR="009733F6" w:rsidRDefault="00801E09" w:rsidP="00547182">
      <w:r>
        <w:t xml:space="preserve">The above shows a view of the summary page. </w:t>
      </w:r>
      <w:r w:rsidR="008F6F50">
        <w:t xml:space="preserve">A data standards specification is currently being developed by the team, this is ongoing work which is looking at each FHIR resource and providing the providers with a standard framework to use in the provision of data. As this is implemented over time more structured data provision will emerge and therefore be available consistently across the portal. </w:t>
      </w:r>
    </w:p>
    <w:p w14:paraId="47B03447" w14:textId="3FFDC66D" w:rsidR="0087390B" w:rsidRDefault="00F530C4" w:rsidP="00547182">
      <w:pPr>
        <w:rPr>
          <w:b/>
          <w:bCs/>
        </w:rPr>
      </w:pPr>
      <w:r>
        <w:rPr>
          <w:b/>
          <w:bCs/>
        </w:rPr>
        <w:t>Launch in Context</w:t>
      </w:r>
    </w:p>
    <w:p w14:paraId="05B214C0" w14:textId="6C52628C" w:rsidR="00F530C4" w:rsidRPr="00F530C4" w:rsidRDefault="004476D6" w:rsidP="00547182">
      <w:r>
        <w:t xml:space="preserve">In line with the operational models mention previously, </w:t>
      </w:r>
      <w:r w:rsidR="000C331B">
        <w:t xml:space="preserve">the Portal support contextual launch, allowing </w:t>
      </w:r>
      <w:r w:rsidR="00F530C4" w:rsidRPr="00F530C4">
        <w:t xml:space="preserve">users to open the portal </w:t>
      </w:r>
      <w:r w:rsidR="000C331B">
        <w:t xml:space="preserve">from </w:t>
      </w:r>
      <w:r w:rsidR="00F530C4" w:rsidRPr="00F530C4">
        <w:t>within an external application</w:t>
      </w:r>
      <w:r w:rsidR="000C331B">
        <w:t>,</w:t>
      </w:r>
      <w:r w:rsidR="00F530C4" w:rsidRPr="00F530C4">
        <w:t xml:space="preserve"> for example within TPP Systmone </w:t>
      </w:r>
      <w:r w:rsidR="00F1511F">
        <w:t xml:space="preserve">or </w:t>
      </w:r>
      <w:r w:rsidR="00F530C4" w:rsidRPr="00F530C4">
        <w:t>EMIS</w:t>
      </w:r>
      <w:r w:rsidR="000C331B">
        <w:t xml:space="preserve"> Web</w:t>
      </w:r>
      <w:r w:rsidR="00F530C4" w:rsidRPr="00F530C4">
        <w:t xml:space="preserve">. </w:t>
      </w:r>
    </w:p>
    <w:p w14:paraId="12105246" w14:textId="42F06DA4" w:rsidR="00C51CEC" w:rsidRDefault="0087390B" w:rsidP="00547182">
      <w:r>
        <w:t xml:space="preserve">When a user is in the </w:t>
      </w:r>
      <w:r w:rsidR="00F530C4">
        <w:t>electronic patient</w:t>
      </w:r>
      <w:r>
        <w:t xml:space="preserve"> record </w:t>
      </w:r>
      <w:r w:rsidR="00F530C4">
        <w:t xml:space="preserve">(EPR) </w:t>
      </w:r>
      <w:r>
        <w:t xml:space="preserve">they </w:t>
      </w:r>
      <w:r w:rsidR="00F530C4">
        <w:t xml:space="preserve">can launch the </w:t>
      </w:r>
      <w:r w:rsidR="00144A4B">
        <w:t xml:space="preserve">Interweave </w:t>
      </w:r>
      <w:r w:rsidR="00F530C4">
        <w:t>Integrated Care Portal as prescribed by individual EPR systems</w:t>
      </w:r>
      <w:r w:rsidR="004231FE">
        <w:t>, generally an option from within the patient record.</w:t>
      </w:r>
      <w:r w:rsidR="00F530C4">
        <w:t xml:space="preserve"> </w:t>
      </w:r>
      <w:r>
        <w:t>The portal</w:t>
      </w:r>
      <w:r w:rsidR="0060764A">
        <w:t xml:space="preserve"> will </w:t>
      </w:r>
      <w:r w:rsidR="000C6F93">
        <w:t xml:space="preserve">launch </w:t>
      </w:r>
      <w:r w:rsidR="007366DE">
        <w:t xml:space="preserve">within a browser </w:t>
      </w:r>
      <w:r w:rsidR="000C6F93">
        <w:t xml:space="preserve">and pull through the record </w:t>
      </w:r>
      <w:r w:rsidR="000C6F93">
        <w:lastRenderedPageBreak/>
        <w:t>of the identified patient</w:t>
      </w:r>
      <w:r>
        <w:t xml:space="preserve">. The user can then review the additional information </w:t>
      </w:r>
      <w:r w:rsidR="000C6F93">
        <w:t xml:space="preserve">contained </w:t>
      </w:r>
      <w:r>
        <w:t>within the portal</w:t>
      </w:r>
      <w:r w:rsidR="00FF24F1">
        <w:t xml:space="preserve">, </w:t>
      </w:r>
      <w:r w:rsidR="00343C9E">
        <w:t>i.e.,</w:t>
      </w:r>
      <w:r w:rsidR="00FF24F1">
        <w:t xml:space="preserve"> the data being provided by other health and care organisations</w:t>
      </w:r>
      <w:r>
        <w:t xml:space="preserve">. </w:t>
      </w:r>
    </w:p>
    <w:p w14:paraId="6A781C66" w14:textId="263D89AD" w:rsidR="00EC7FAA" w:rsidRDefault="0087390B" w:rsidP="00547182">
      <w:r>
        <w:t>Once finished</w:t>
      </w:r>
      <w:r w:rsidR="009D0DE9">
        <w:t>,</w:t>
      </w:r>
      <w:r>
        <w:t xml:space="preserve"> the user should log out and close the tab.</w:t>
      </w:r>
      <w:r w:rsidR="006D1CFA">
        <w:t xml:space="preserve"> </w:t>
      </w:r>
      <w:r w:rsidR="00F1511F">
        <w:t>However,</w:t>
      </w:r>
      <w:r w:rsidR="006D1CFA">
        <w:t xml:space="preserve"> it is recognised t</w:t>
      </w:r>
      <w:r w:rsidR="00F1511F">
        <w:t>h</w:t>
      </w:r>
      <w:r w:rsidR="006D1CFA">
        <w:t>is may not always be the case in daily practice.</w:t>
      </w:r>
      <w:r>
        <w:t xml:space="preserve"> If the user goes back into </w:t>
      </w:r>
      <w:r w:rsidR="000C6F93">
        <w:t xml:space="preserve">the EPR </w:t>
      </w:r>
      <w:r>
        <w:t xml:space="preserve">and repeats the actions for </w:t>
      </w:r>
      <w:r w:rsidR="00102176">
        <w:t xml:space="preserve">a different </w:t>
      </w:r>
      <w:r>
        <w:t>patient</w:t>
      </w:r>
      <w:r w:rsidR="00161CFE">
        <w:t>,</w:t>
      </w:r>
      <w:r>
        <w:t xml:space="preserve"> another tab is opened for that patient, </w:t>
      </w:r>
      <w:r w:rsidR="00102176">
        <w:t xml:space="preserve">and whilst </w:t>
      </w:r>
      <w:r>
        <w:t xml:space="preserve">the existing tab </w:t>
      </w:r>
      <w:r w:rsidR="003735EC">
        <w:t xml:space="preserve">may </w:t>
      </w:r>
      <w:r>
        <w:t xml:space="preserve">still be open, the portal will have recognised the user has opened another patient record and close the previous record down. </w:t>
      </w:r>
    </w:p>
    <w:p w14:paraId="1473490B" w14:textId="123BD865" w:rsidR="00DB00FA" w:rsidRDefault="006D1CFA" w:rsidP="00547182">
      <w:r>
        <w:t xml:space="preserve">The function to search for multiple patients within the portal does not </w:t>
      </w:r>
      <w:r w:rsidR="009A1748">
        <w:t>exist</w:t>
      </w:r>
      <w:r>
        <w:t xml:space="preserve"> in the contextual launch</w:t>
      </w:r>
      <w:r w:rsidR="00EC7FAA">
        <w:t xml:space="preserve"> mode</w:t>
      </w:r>
      <w:r>
        <w:t xml:space="preserve">, this is to reduce the likelihood of different patient records been opened at one time. </w:t>
      </w:r>
    </w:p>
    <w:p w14:paraId="3454B9CA" w14:textId="31683A7C" w:rsidR="00DB00FA" w:rsidRDefault="00DB00FA" w:rsidP="00547182"/>
    <w:p w14:paraId="06987CCE" w14:textId="22F8AD30" w:rsidR="00DB00FA" w:rsidRDefault="00DB00FA" w:rsidP="00547182"/>
    <w:p w14:paraId="5DE71050" w14:textId="77777777" w:rsidR="00643C1D" w:rsidRDefault="00643C1D" w:rsidP="00E765C1">
      <w:pPr>
        <w:pStyle w:val="Heading2"/>
        <w:rPr>
          <w:sz w:val="36"/>
          <w:szCs w:val="28"/>
        </w:rPr>
      </w:pPr>
      <w:bookmarkStart w:id="16" w:name="_Toc116212785"/>
      <w:r>
        <w:t>GP Connect</w:t>
      </w:r>
      <w:bookmarkEnd w:id="16"/>
      <w:r>
        <w:t xml:space="preserve"> </w:t>
      </w:r>
    </w:p>
    <w:p w14:paraId="0469B751" w14:textId="77777777" w:rsidR="00643C1D" w:rsidRDefault="00643C1D" w:rsidP="00643C1D">
      <w:pPr>
        <w:rPr>
          <w:rFonts w:cs="Arial"/>
        </w:rPr>
      </w:pPr>
      <w:r>
        <w:rPr>
          <w:rFonts w:cs="Arial"/>
        </w:rPr>
        <w:t>GP Connect has worked with GP clinical system suppliers to develop Application Programming Interfaces (APIs).</w:t>
      </w:r>
    </w:p>
    <w:p w14:paraId="66AA4144" w14:textId="77777777" w:rsidR="00643C1D" w:rsidRDefault="00643C1D" w:rsidP="00643C1D">
      <w:pPr>
        <w:rPr>
          <w:rFonts w:cs="Arial"/>
        </w:rPr>
      </w:pPr>
      <w:r>
        <w:rPr>
          <w:rFonts w:cs="Arial"/>
        </w:rPr>
        <w:t xml:space="preserve">These APIs make data from clinical systems available in a standard form so that it can be used across different systems and be made available to clinicians who need access to the data for direct patient care. </w:t>
      </w:r>
    </w:p>
    <w:p w14:paraId="2C96B94D" w14:textId="77777777" w:rsidR="00643C1D" w:rsidRDefault="00643C1D" w:rsidP="00643C1D">
      <w:pPr>
        <w:rPr>
          <w:rFonts w:cs="Arial"/>
        </w:rPr>
      </w:pPr>
      <w:r>
        <w:rPr>
          <w:rFonts w:cs="Arial"/>
        </w:rPr>
        <w:t>Currently the information been shared is:</w:t>
      </w:r>
    </w:p>
    <w:p w14:paraId="2D4F9285" w14:textId="77777777" w:rsidR="00643C1D" w:rsidRDefault="00643C1D" w:rsidP="00643C1D">
      <w:pPr>
        <w:numPr>
          <w:ilvl w:val="0"/>
          <w:numId w:val="20"/>
        </w:numPr>
        <w:rPr>
          <w:rFonts w:cs="Arial"/>
          <w:lang w:eastAsia="en-GB"/>
        </w:rPr>
      </w:pPr>
      <w:r>
        <w:rPr>
          <w:rFonts w:cs="Arial"/>
          <w:lang w:eastAsia="en-GB"/>
        </w:rPr>
        <w:t>Access Record: HTML which allows clinicians to view a read-only version of the patient’s detailed GP practice record</w:t>
      </w:r>
    </w:p>
    <w:p w14:paraId="60B4C019" w14:textId="77777777" w:rsidR="00643C1D" w:rsidRDefault="00643C1D" w:rsidP="00643C1D">
      <w:pPr>
        <w:numPr>
          <w:ilvl w:val="0"/>
          <w:numId w:val="20"/>
        </w:numPr>
        <w:rPr>
          <w:rFonts w:cs="Arial"/>
          <w:lang w:eastAsia="en-GB"/>
        </w:rPr>
      </w:pPr>
      <w:r>
        <w:rPr>
          <w:rFonts w:cs="Arial"/>
          <w:lang w:eastAsia="en-GB"/>
        </w:rPr>
        <w:t>Appointment Management which allows organisations to share and manage their appointments to support joined up patient care</w:t>
      </w:r>
    </w:p>
    <w:p w14:paraId="16BEF063" w14:textId="0C8203DE" w:rsidR="00801E09" w:rsidRDefault="00643C1D" w:rsidP="00643C1D">
      <w:r>
        <w:t xml:space="preserve">Initially the Interweave programme has focussed on connecting GP connect into the Exchange using an adapter, the programme team have worked closely with NHS Digital to assure the safe and effective use and transfer of data using the API </w:t>
      </w:r>
      <w:r w:rsidR="00343C9E">
        <w:t>specifications</w:t>
      </w:r>
      <w:r>
        <w:t xml:space="preserve">. Vigorous testing has been completed and the clinical hazards reviewed by the clinical safety officer (CSO). The integration of GP Connect into the Exchange allows the on boarding sites to receive and view the HTML text. The Interweave Portal has been assured for consumption by NHS Digital, therefore all consuming deployers of the portal are not required to comply with their individual assurance through NHS Digital. If however, a consumer wishes to consume GPC through their own user Interface the SCAL process must be completed. </w:t>
      </w:r>
      <w:r w:rsidR="00801E09">
        <w:t xml:space="preserve">Currently the GPC data can be accessed via the </w:t>
      </w:r>
      <w:r w:rsidR="009A1748">
        <w:t>left-hand</w:t>
      </w:r>
      <w:r w:rsidR="00801E09">
        <w:t xml:space="preserve"> navigation panel. It is important for the user to understand that this is currently in a separate tab to the other data provision. This is because the ICP must display the data as it is </w:t>
      </w:r>
      <w:r w:rsidR="00801E09" w:rsidRPr="000B3784">
        <w:t>received from NHS Digital. It cannot be aggregated or placed with the other data resources at this time. Users should therefore view the GPC data tab in parallel to the other data which is available.</w:t>
      </w:r>
      <w:r w:rsidR="00801E09">
        <w:t xml:space="preserve"> </w:t>
      </w:r>
    </w:p>
    <w:p w14:paraId="04F248FF" w14:textId="77777777" w:rsidR="00643C1D" w:rsidRPr="009733F6" w:rsidRDefault="00643C1D" w:rsidP="009733F6">
      <w:pPr>
        <w:jc w:val="center"/>
        <w:rPr>
          <w:sz w:val="20"/>
          <w:szCs w:val="20"/>
        </w:rPr>
      </w:pPr>
    </w:p>
    <w:p w14:paraId="2297EDC0" w14:textId="77777777" w:rsidR="004250E4" w:rsidRDefault="004250E4" w:rsidP="004250E4">
      <w:pPr>
        <w:pStyle w:val="Heading1"/>
      </w:pPr>
      <w:bookmarkStart w:id="17" w:name="_Toc116212786"/>
      <w:r>
        <w:t>Onboarding Assurance Quality Gate Process</w:t>
      </w:r>
      <w:bookmarkEnd w:id="17"/>
    </w:p>
    <w:p w14:paraId="398896B9" w14:textId="77777777" w:rsidR="004250E4" w:rsidRDefault="004250E4" w:rsidP="004250E4">
      <w:pPr>
        <w:rPr>
          <w:rFonts w:cstheme="minorHAnsi"/>
        </w:rPr>
      </w:pPr>
      <w:r>
        <w:rPr>
          <w:rFonts w:cstheme="minorHAnsi"/>
        </w:rPr>
        <w:t xml:space="preserve">The Interweave programme has an </w:t>
      </w:r>
      <w:r>
        <w:rPr>
          <w:rFonts w:cstheme="minorHAnsi"/>
          <w:b/>
          <w:bCs/>
        </w:rPr>
        <w:t xml:space="preserve">Onboarding Assurance Quality Gate Process. </w:t>
      </w:r>
      <w:r>
        <w:rPr>
          <w:rFonts w:cstheme="minorHAnsi"/>
        </w:rPr>
        <w:t xml:space="preserve">These processes contain several clinical assurance gateways to ensure the data been provided is safe for consumption. Any onboarding site wishing to provide data will be expected to produce a Data Quality Report (DQR). This document is created by the individual organisations and details the FHIR resources provided, identifies any impairments, </w:t>
      </w:r>
      <w:r>
        <w:rPr>
          <w:rFonts w:cstheme="minorHAnsi"/>
        </w:rPr>
        <w:lastRenderedPageBreak/>
        <w:t>evidences the testing (completed in UAT) and has clinical/leadership sign off. The DQR report should be updated at each iteration from Sandpit through to Production where applicable. The data flowing into the Exchange is analysed, evaluated and assured. Detail of the clinical activities are detailed below:</w:t>
      </w:r>
    </w:p>
    <w:p w14:paraId="480B04FC" w14:textId="77777777" w:rsidR="004250E4" w:rsidRDefault="004250E4" w:rsidP="004250E4">
      <w:pPr>
        <w:numPr>
          <w:ilvl w:val="0"/>
          <w:numId w:val="25"/>
        </w:numPr>
        <w:rPr>
          <w:rFonts w:cstheme="minorHAnsi"/>
        </w:rPr>
      </w:pPr>
      <w:r>
        <w:rPr>
          <w:rFonts w:cstheme="minorHAnsi"/>
          <w:b/>
          <w:bCs/>
        </w:rPr>
        <w:t xml:space="preserve">Clinical Safety Scope Assessment - </w:t>
      </w:r>
      <w:r>
        <w:rPr>
          <w:rFonts w:cstheme="minorHAnsi"/>
        </w:rPr>
        <w:t xml:space="preserve">Individual organisations </w:t>
      </w:r>
      <w:r>
        <w:rPr>
          <w:rFonts w:cstheme="minorHAnsi"/>
          <w:u w:val="single"/>
        </w:rPr>
        <w:t>providing</w:t>
      </w:r>
      <w:r>
        <w:rPr>
          <w:rFonts w:cstheme="minorHAnsi"/>
        </w:rPr>
        <w:t xml:space="preserve"> data should perform a CS scope assessment with the technical and project team to ensure the data being provided is clinically safe and accurate, additional hazards should also be identified at this stage. This would feed into the </w:t>
      </w:r>
      <w:r>
        <w:rPr>
          <w:rFonts w:cstheme="minorHAnsi"/>
          <w:b/>
          <w:bCs/>
        </w:rPr>
        <w:t>Data Quality Report.</w:t>
      </w:r>
    </w:p>
    <w:p w14:paraId="69CAFFDA" w14:textId="25BA4590" w:rsidR="004250E4" w:rsidRDefault="004250E4" w:rsidP="004250E4">
      <w:pPr>
        <w:numPr>
          <w:ilvl w:val="0"/>
          <w:numId w:val="25"/>
        </w:numPr>
        <w:rPr>
          <w:rFonts w:cstheme="minorHAnsi"/>
        </w:rPr>
      </w:pPr>
      <w:r>
        <w:rPr>
          <w:rFonts w:cstheme="minorHAnsi"/>
          <w:b/>
          <w:bCs/>
        </w:rPr>
        <w:t xml:space="preserve">Clinical Safety Assessment </w:t>
      </w:r>
      <w:r>
        <w:rPr>
          <w:rFonts w:cstheme="minorHAnsi"/>
        </w:rPr>
        <w:t xml:space="preserve">– Individual organisations </w:t>
      </w:r>
      <w:r>
        <w:rPr>
          <w:rFonts w:cstheme="minorHAnsi"/>
          <w:u w:val="single"/>
        </w:rPr>
        <w:t>consuming</w:t>
      </w:r>
      <w:r>
        <w:rPr>
          <w:rFonts w:cstheme="minorHAnsi"/>
        </w:rPr>
        <w:t xml:space="preserve"> the data from the YHCR should complete their own clinical safety testing and assessment to ensure the consumed and deployed data to users is clinical safe and local processes evaluated </w:t>
      </w:r>
      <w:r w:rsidR="009A1748">
        <w:rPr>
          <w:rFonts w:cstheme="minorHAnsi"/>
        </w:rPr>
        <w:t>in line</w:t>
      </w:r>
      <w:r>
        <w:rPr>
          <w:rFonts w:cstheme="minorHAnsi"/>
        </w:rPr>
        <w:t xml:space="preserve"> with their own </w:t>
      </w:r>
      <w:r>
        <w:rPr>
          <w:rFonts w:cstheme="minorHAnsi"/>
          <w:b/>
          <w:bCs/>
        </w:rPr>
        <w:t>DCB0160</w:t>
      </w:r>
      <w:r>
        <w:rPr>
          <w:rFonts w:cstheme="minorHAnsi"/>
        </w:rPr>
        <w:t xml:space="preserve"> responsibilities. </w:t>
      </w:r>
    </w:p>
    <w:p w14:paraId="2BC632E7" w14:textId="77777777" w:rsidR="004250E4" w:rsidRDefault="004250E4" w:rsidP="004250E4">
      <w:pPr>
        <w:numPr>
          <w:ilvl w:val="0"/>
          <w:numId w:val="25"/>
        </w:numPr>
        <w:rPr>
          <w:rFonts w:cstheme="minorHAnsi"/>
        </w:rPr>
      </w:pPr>
      <w:r>
        <w:rPr>
          <w:rFonts w:cstheme="minorHAnsi"/>
          <w:b/>
          <w:bCs/>
        </w:rPr>
        <w:t xml:space="preserve">Clinical Safety Assurance </w:t>
      </w:r>
      <w:r>
        <w:rPr>
          <w:rFonts w:cstheme="minorHAnsi"/>
        </w:rPr>
        <w:t xml:space="preserve">is provided by the YHCR once the </w:t>
      </w:r>
      <w:r>
        <w:rPr>
          <w:rFonts w:cstheme="minorHAnsi"/>
          <w:b/>
          <w:bCs/>
        </w:rPr>
        <w:t xml:space="preserve">Data Quality Report </w:t>
      </w:r>
      <w:r>
        <w:rPr>
          <w:rFonts w:cstheme="minorHAnsi"/>
        </w:rPr>
        <w:t xml:space="preserve">has been reviewed by the Clinical Safety Officer (CSO). This will be completed at each stage from Sandpit through to Production where highlighted on the process maps. </w:t>
      </w:r>
      <w:r>
        <w:rPr>
          <w:rFonts w:cstheme="minorHAnsi"/>
          <w:b/>
          <w:bCs/>
        </w:rPr>
        <w:t xml:space="preserve">Clinical Safety Assurance </w:t>
      </w:r>
      <w:r>
        <w:rPr>
          <w:rFonts w:cstheme="minorHAnsi"/>
        </w:rPr>
        <w:t xml:space="preserve">should also be completed by the consumers CSO or responsible person reviewing the end user acceptance testing. </w:t>
      </w:r>
    </w:p>
    <w:p w14:paraId="6D9B8030" w14:textId="77777777" w:rsidR="004250E4" w:rsidRDefault="004250E4" w:rsidP="004250E4">
      <w:pPr>
        <w:numPr>
          <w:ilvl w:val="0"/>
          <w:numId w:val="25"/>
        </w:numPr>
        <w:rPr>
          <w:rFonts w:cstheme="minorHAnsi"/>
        </w:rPr>
      </w:pPr>
      <w:r>
        <w:rPr>
          <w:rFonts w:cstheme="minorHAnsi"/>
          <w:b/>
          <w:bCs/>
        </w:rPr>
        <w:t xml:space="preserve">Clinical Safety Smoke Testing </w:t>
      </w:r>
      <w:r>
        <w:rPr>
          <w:rFonts w:cstheme="minorHAnsi"/>
        </w:rPr>
        <w:t xml:space="preserve">is completed by the individual organisations in the production environment once the data has been provided or is being consumed. A selection of live data should be tested to ensure accuracy. The clinical or appointed lead should complete this, this feeds into the </w:t>
      </w:r>
      <w:r>
        <w:rPr>
          <w:rFonts w:cstheme="minorHAnsi"/>
          <w:b/>
          <w:bCs/>
        </w:rPr>
        <w:t xml:space="preserve">Data Quality Report </w:t>
      </w:r>
      <w:r>
        <w:rPr>
          <w:rFonts w:cstheme="minorHAnsi"/>
        </w:rPr>
        <w:t xml:space="preserve">and/or the </w:t>
      </w:r>
      <w:r>
        <w:rPr>
          <w:rFonts w:cstheme="minorHAnsi"/>
          <w:b/>
          <w:bCs/>
        </w:rPr>
        <w:t>DCB0160</w:t>
      </w:r>
      <w:r>
        <w:rPr>
          <w:rFonts w:cstheme="minorHAnsi"/>
        </w:rPr>
        <w:t xml:space="preserve"> responsibilities as detailed on the process maps. </w:t>
      </w:r>
    </w:p>
    <w:p w14:paraId="01919B17" w14:textId="77777777" w:rsidR="004250E4" w:rsidRDefault="004250E4" w:rsidP="004250E4">
      <w:pPr>
        <w:numPr>
          <w:ilvl w:val="0"/>
          <w:numId w:val="25"/>
        </w:numPr>
        <w:rPr>
          <w:rFonts w:cstheme="minorHAnsi"/>
        </w:rPr>
      </w:pPr>
      <w:r>
        <w:rPr>
          <w:rFonts w:cstheme="minorHAnsi"/>
          <w:b/>
          <w:bCs/>
        </w:rPr>
        <w:t>DCB0160</w:t>
      </w:r>
      <w:r>
        <w:rPr>
          <w:rFonts w:cstheme="minorHAnsi"/>
        </w:rPr>
        <w:t xml:space="preserve"> Clinical Safety Standard is the consumers responsibility, a Hazard Log and Clinical Safety Case Report should be held in relation to the deployment of the Interweave portal.</w:t>
      </w:r>
    </w:p>
    <w:p w14:paraId="49F77954" w14:textId="77777777" w:rsidR="004250E4" w:rsidRDefault="004250E4" w:rsidP="004250E4">
      <w:pPr>
        <w:rPr>
          <w:rFonts w:cstheme="minorHAnsi"/>
        </w:rPr>
      </w:pPr>
      <w:r>
        <w:rPr>
          <w:rFonts w:cstheme="minorHAnsi"/>
          <w:noProof/>
        </w:rPr>
        <w:lastRenderedPageBreak/>
        <w:drawing>
          <wp:inline distT="0" distB="0" distL="0" distR="0" wp14:anchorId="2A728424" wp14:editId="06442702">
            <wp:extent cx="6162675" cy="4562475"/>
            <wp:effectExtent l="0" t="0" r="9525"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2675" cy="4562475"/>
                    </a:xfrm>
                    <a:prstGeom prst="rect">
                      <a:avLst/>
                    </a:prstGeom>
                    <a:noFill/>
                    <a:ln>
                      <a:noFill/>
                    </a:ln>
                  </pic:spPr>
                </pic:pic>
              </a:graphicData>
            </a:graphic>
          </wp:inline>
        </w:drawing>
      </w:r>
    </w:p>
    <w:p w14:paraId="35F6594B" w14:textId="77777777" w:rsidR="004250E4" w:rsidRDefault="004250E4" w:rsidP="004250E4">
      <w:pPr>
        <w:rPr>
          <w:rFonts w:cstheme="minorHAnsi"/>
        </w:rPr>
      </w:pPr>
    </w:p>
    <w:p w14:paraId="46CC6604" w14:textId="77777777" w:rsidR="004250E4" w:rsidRDefault="004250E4" w:rsidP="004250E4">
      <w:pPr>
        <w:rPr>
          <w:rFonts w:cstheme="minorHAnsi"/>
        </w:rPr>
      </w:pPr>
      <w:r>
        <w:rPr>
          <w:rFonts w:cstheme="minorHAnsi"/>
        </w:rPr>
        <w:t>The data flowing through the Exchange to the portal is assured using the above process. The individual organisations complete their own testing and assurance as part of their responsibilities of the clinical safety standard DCB0160. The data consumed can be viewed in the Interweave Portal. It is the responsibility of the consumer to test and assure the data and ensure it is displayed in the user interface accurately before deployment.</w:t>
      </w:r>
    </w:p>
    <w:p w14:paraId="7B7FD60C" w14:textId="77777777" w:rsidR="00391260" w:rsidRDefault="00391260" w:rsidP="009C5875">
      <w:pPr>
        <w:pStyle w:val="ListParagraph"/>
        <w:spacing w:before="240" w:after="0"/>
        <w:ind w:firstLine="0"/>
        <w:contextualSpacing/>
        <w:textboxTightWrap w:val="none"/>
      </w:pPr>
    </w:p>
    <w:p w14:paraId="7528313E" w14:textId="77777777" w:rsidR="009C5875" w:rsidRDefault="009C5875" w:rsidP="00E765C1">
      <w:pPr>
        <w:pStyle w:val="Heading2"/>
      </w:pPr>
      <w:bookmarkStart w:id="18" w:name="_Toc61784936"/>
      <w:bookmarkStart w:id="19" w:name="_Toc116212787"/>
      <w:r>
        <w:t>Governance</w:t>
      </w:r>
      <w:bookmarkEnd w:id="18"/>
      <w:bookmarkEnd w:id="19"/>
      <w:r>
        <w:t xml:space="preserve"> </w:t>
      </w:r>
    </w:p>
    <w:p w14:paraId="21F61A5A" w14:textId="2EF06F79" w:rsidR="009C5875" w:rsidRDefault="009C5875" w:rsidP="009C5875">
      <w:r>
        <w:t xml:space="preserve">The </w:t>
      </w:r>
      <w:r w:rsidR="00DB7E57">
        <w:t xml:space="preserve">Interweave </w:t>
      </w:r>
      <w:r>
        <w:t>programme has a governance framework in place, this consists of a wide range of responsible people which form a series of groups and forums. These include but are not exhaustive:</w:t>
      </w:r>
    </w:p>
    <w:p w14:paraId="795DA7DD" w14:textId="77008E1E" w:rsidR="009C5875" w:rsidRDefault="009C5875" w:rsidP="009C5875">
      <w:pPr>
        <w:pStyle w:val="ListParagraph"/>
        <w:numPr>
          <w:ilvl w:val="0"/>
          <w:numId w:val="22"/>
        </w:numPr>
      </w:pPr>
      <w:r>
        <w:t>Weekly team meeting which brings all the programme together with a set agenda to discuss progress etc.</w:t>
      </w:r>
    </w:p>
    <w:p w14:paraId="18FDB9D5" w14:textId="77777777" w:rsidR="009C5875" w:rsidRDefault="009C5875" w:rsidP="009C5875">
      <w:pPr>
        <w:pStyle w:val="ListParagraph"/>
        <w:numPr>
          <w:ilvl w:val="0"/>
          <w:numId w:val="22"/>
        </w:numPr>
      </w:pPr>
      <w:r>
        <w:t>Change Advisory Board (CAB) bi-weekly meeting to discuss any development’s, releases and approvals</w:t>
      </w:r>
    </w:p>
    <w:p w14:paraId="58CECD43" w14:textId="77777777" w:rsidR="009C5875" w:rsidRDefault="009C5875" w:rsidP="009C5875">
      <w:pPr>
        <w:pStyle w:val="ListParagraph"/>
        <w:numPr>
          <w:ilvl w:val="0"/>
          <w:numId w:val="22"/>
        </w:numPr>
      </w:pPr>
      <w:r>
        <w:t xml:space="preserve">Clinical &amp; Technical Design Authority Group with occurs every two months and consists of a number of clinical, non-clinical and technical bodies from across the region. Discussions are held within this group about current work and future proposal’s, this is led by the Clinical Lead. </w:t>
      </w:r>
    </w:p>
    <w:p w14:paraId="10A5559D" w14:textId="64F4DC7A" w:rsidR="009C5875" w:rsidRDefault="009C5875" w:rsidP="009C5875">
      <w:pPr>
        <w:pStyle w:val="ListParagraph"/>
        <w:numPr>
          <w:ilvl w:val="0"/>
          <w:numId w:val="22"/>
        </w:numPr>
      </w:pPr>
      <w:r>
        <w:t xml:space="preserve">Daily </w:t>
      </w:r>
      <w:r w:rsidR="00DB7E57">
        <w:t>stand-up</w:t>
      </w:r>
      <w:r>
        <w:t xml:space="preserve"> calls with the test manager and select members of the programme team as well as Synanetics the current middleware developers. </w:t>
      </w:r>
    </w:p>
    <w:p w14:paraId="31D22C72" w14:textId="77777777" w:rsidR="009C5875" w:rsidRDefault="009C5875" w:rsidP="009C5875">
      <w:pPr>
        <w:pStyle w:val="ListParagraph"/>
        <w:numPr>
          <w:ilvl w:val="0"/>
          <w:numId w:val="22"/>
        </w:numPr>
      </w:pPr>
      <w:r>
        <w:lastRenderedPageBreak/>
        <w:t xml:space="preserve">Various SCRUM ceremonies (sprint planning, review, retrospectives) are held between programme team members and Synanetcis to plan and review work packages </w:t>
      </w:r>
    </w:p>
    <w:p w14:paraId="66FFE508" w14:textId="20BB2829" w:rsidR="009C5875" w:rsidRDefault="009C5875" w:rsidP="009C5875">
      <w:pPr>
        <w:pStyle w:val="ListParagraph"/>
        <w:numPr>
          <w:ilvl w:val="0"/>
          <w:numId w:val="22"/>
        </w:numPr>
      </w:pPr>
      <w:r>
        <w:t xml:space="preserve">Integrated Care Systems (ICS) leads meet on an ad-hoc basis to discuss regional progress, plans etc, but this is evolving into a more formal Product Steering Group </w:t>
      </w:r>
    </w:p>
    <w:p w14:paraId="02025906" w14:textId="77777777" w:rsidR="009C5875" w:rsidRDefault="009C5875" w:rsidP="00E765C1">
      <w:pPr>
        <w:pStyle w:val="Heading2"/>
      </w:pPr>
      <w:bookmarkStart w:id="20" w:name="_Toc61784937"/>
      <w:bookmarkStart w:id="21" w:name="_Toc116212788"/>
      <w:r>
        <w:t>Roles and Responsibility</w:t>
      </w:r>
      <w:bookmarkEnd w:id="20"/>
      <w:bookmarkEnd w:id="21"/>
      <w:r>
        <w:t xml:space="preserve"> </w:t>
      </w:r>
    </w:p>
    <w:p w14:paraId="2F1DEAFC" w14:textId="7422CF59" w:rsidR="009C5875" w:rsidRDefault="009C5875" w:rsidP="009C5875">
      <w:r>
        <w:t xml:space="preserve">Detailed below are the named personal responsibly for the </w:t>
      </w:r>
      <w:r w:rsidR="00DB7E57">
        <w:t>Interweave products</w:t>
      </w:r>
      <w:r>
        <w:t>, assurance and ensuring that the clinical safety activities are completed: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6"/>
        <w:gridCol w:w="2976"/>
      </w:tblGrid>
      <w:tr w:rsidR="009C5875" w14:paraId="1A85433F" w14:textId="77777777" w:rsidTr="009C5875">
        <w:trPr>
          <w:tblHeader/>
        </w:trPr>
        <w:tc>
          <w:tcPr>
            <w:tcW w:w="3256" w:type="dxa"/>
            <w:tcBorders>
              <w:top w:val="single" w:sz="4" w:space="0" w:color="auto"/>
              <w:left w:val="single" w:sz="4" w:space="0" w:color="auto"/>
              <w:bottom w:val="single" w:sz="4" w:space="0" w:color="auto"/>
              <w:right w:val="single" w:sz="4" w:space="0" w:color="auto"/>
            </w:tcBorders>
            <w:shd w:val="clear" w:color="auto" w:fill="0F0F0F" w:themeFill="text1"/>
            <w:hideMark/>
          </w:tcPr>
          <w:p w14:paraId="29CC9B0B" w14:textId="09F0580B" w:rsidR="009C5875" w:rsidRPr="00A90E36" w:rsidRDefault="009C5875">
            <w:pPr>
              <w:ind w:left="885" w:hanging="885"/>
              <w:rPr>
                <w:rFonts w:cs="Arial"/>
                <w:color w:val="FFFFFF" w:themeColor="background1"/>
                <w:sz w:val="28"/>
              </w:rPr>
            </w:pPr>
            <w:r w:rsidRPr="00A90E36">
              <w:rPr>
                <w:rFonts w:cs="Arial"/>
                <w:snapToGrid w:val="0"/>
                <w:color w:val="FFFFFF" w:themeColor="background1"/>
                <w:sz w:val="28"/>
              </w:rPr>
              <w:t>Role</w:t>
            </w:r>
          </w:p>
        </w:tc>
        <w:tc>
          <w:tcPr>
            <w:tcW w:w="2976" w:type="dxa"/>
            <w:tcBorders>
              <w:top w:val="single" w:sz="4" w:space="0" w:color="auto"/>
              <w:left w:val="single" w:sz="4" w:space="0" w:color="auto"/>
              <w:bottom w:val="single" w:sz="4" w:space="0" w:color="auto"/>
              <w:right w:val="single" w:sz="4" w:space="0" w:color="auto"/>
            </w:tcBorders>
            <w:shd w:val="clear" w:color="auto" w:fill="0F0F0F" w:themeFill="text1"/>
            <w:hideMark/>
          </w:tcPr>
          <w:p w14:paraId="2964C924" w14:textId="723DA69B" w:rsidR="009C5875" w:rsidRPr="00A90E36" w:rsidRDefault="009C5875">
            <w:pPr>
              <w:rPr>
                <w:rFonts w:cs="Arial"/>
                <w:color w:val="FFFFFF" w:themeColor="background1"/>
                <w:sz w:val="28"/>
              </w:rPr>
            </w:pPr>
            <w:r w:rsidRPr="00A90E36">
              <w:rPr>
                <w:rFonts w:cs="Arial"/>
                <w:snapToGrid w:val="0"/>
                <w:color w:val="FFFFFF" w:themeColor="background1"/>
                <w:sz w:val="28"/>
              </w:rPr>
              <w:t>N</w:t>
            </w:r>
            <w:r w:rsidR="00A90E36">
              <w:rPr>
                <w:rFonts w:cs="Arial"/>
                <w:snapToGrid w:val="0"/>
                <w:color w:val="FFFFFF" w:themeColor="background1"/>
                <w:sz w:val="28"/>
              </w:rPr>
              <w:t xml:space="preserve">ame </w:t>
            </w:r>
          </w:p>
        </w:tc>
      </w:tr>
      <w:tr w:rsidR="009C5875" w14:paraId="58D9555D" w14:textId="77777777" w:rsidTr="009C5875">
        <w:tc>
          <w:tcPr>
            <w:tcW w:w="3256" w:type="dxa"/>
            <w:tcBorders>
              <w:top w:val="single" w:sz="4" w:space="0" w:color="auto"/>
              <w:left w:val="single" w:sz="4" w:space="0" w:color="auto"/>
              <w:bottom w:val="single" w:sz="4" w:space="0" w:color="auto"/>
              <w:right w:val="single" w:sz="4" w:space="0" w:color="auto"/>
            </w:tcBorders>
            <w:hideMark/>
          </w:tcPr>
          <w:p w14:paraId="05718136" w14:textId="77777777" w:rsidR="009C5875" w:rsidRDefault="009C5875">
            <w:pPr>
              <w:pStyle w:val="Tabletext0"/>
              <w:spacing w:before="120" w:after="120"/>
              <w:rPr>
                <w:rFonts w:cs="Arial"/>
              </w:rPr>
            </w:pPr>
            <w:r>
              <w:rPr>
                <w:rFonts w:cs="Arial"/>
              </w:rPr>
              <w:t xml:space="preserve">Programme Director </w:t>
            </w:r>
          </w:p>
        </w:tc>
        <w:tc>
          <w:tcPr>
            <w:tcW w:w="2976" w:type="dxa"/>
            <w:tcBorders>
              <w:top w:val="single" w:sz="4" w:space="0" w:color="auto"/>
              <w:left w:val="single" w:sz="4" w:space="0" w:color="auto"/>
              <w:bottom w:val="single" w:sz="4" w:space="0" w:color="auto"/>
              <w:right w:val="single" w:sz="4" w:space="0" w:color="auto"/>
            </w:tcBorders>
            <w:hideMark/>
          </w:tcPr>
          <w:p w14:paraId="6E76A65E" w14:textId="77777777" w:rsidR="009C5875" w:rsidRDefault="009C5875">
            <w:pPr>
              <w:pStyle w:val="Tabletext0"/>
              <w:spacing w:before="120" w:after="120"/>
              <w:rPr>
                <w:rFonts w:cs="Arial"/>
              </w:rPr>
            </w:pPr>
            <w:r>
              <w:rPr>
                <w:rFonts w:cs="Arial"/>
              </w:rPr>
              <w:t xml:space="preserve">Lee Rickles </w:t>
            </w:r>
          </w:p>
        </w:tc>
      </w:tr>
      <w:tr w:rsidR="00DB7E57" w14:paraId="63CD498E" w14:textId="77777777" w:rsidTr="009C5875">
        <w:tc>
          <w:tcPr>
            <w:tcW w:w="3256" w:type="dxa"/>
            <w:tcBorders>
              <w:top w:val="single" w:sz="4" w:space="0" w:color="auto"/>
              <w:left w:val="single" w:sz="4" w:space="0" w:color="auto"/>
              <w:bottom w:val="single" w:sz="4" w:space="0" w:color="auto"/>
              <w:right w:val="single" w:sz="4" w:space="0" w:color="auto"/>
            </w:tcBorders>
          </w:tcPr>
          <w:p w14:paraId="7B588895" w14:textId="4248D3D7" w:rsidR="00DB7E57" w:rsidRDefault="00DB7E57" w:rsidP="00DB7E57">
            <w:pPr>
              <w:pStyle w:val="Tabletext0"/>
              <w:spacing w:before="120" w:after="120"/>
              <w:rPr>
                <w:rFonts w:cs="Arial"/>
              </w:rPr>
            </w:pPr>
            <w:r>
              <w:rPr>
                <w:rFonts w:cs="Arial"/>
              </w:rPr>
              <w:t xml:space="preserve">Clinical Lead </w:t>
            </w:r>
          </w:p>
        </w:tc>
        <w:tc>
          <w:tcPr>
            <w:tcW w:w="2976" w:type="dxa"/>
            <w:tcBorders>
              <w:top w:val="single" w:sz="4" w:space="0" w:color="auto"/>
              <w:left w:val="single" w:sz="4" w:space="0" w:color="auto"/>
              <w:bottom w:val="single" w:sz="4" w:space="0" w:color="auto"/>
              <w:right w:val="single" w:sz="4" w:space="0" w:color="auto"/>
            </w:tcBorders>
          </w:tcPr>
          <w:p w14:paraId="0E7CC63A" w14:textId="7EF3C561" w:rsidR="00DB7E57" w:rsidRDefault="00DB7E57" w:rsidP="00DB7E57">
            <w:pPr>
              <w:pStyle w:val="Tabletext0"/>
              <w:spacing w:before="120" w:after="120"/>
              <w:rPr>
                <w:rFonts w:cs="Arial"/>
              </w:rPr>
            </w:pPr>
            <w:r>
              <w:rPr>
                <w:rFonts w:cs="Arial"/>
              </w:rPr>
              <w:t xml:space="preserve">Dr Jason Broch </w:t>
            </w:r>
          </w:p>
        </w:tc>
      </w:tr>
      <w:tr w:rsidR="00DB7E57" w14:paraId="31A842B2" w14:textId="77777777" w:rsidTr="009C5875">
        <w:tc>
          <w:tcPr>
            <w:tcW w:w="3256" w:type="dxa"/>
            <w:tcBorders>
              <w:top w:val="single" w:sz="4" w:space="0" w:color="auto"/>
              <w:left w:val="single" w:sz="4" w:space="0" w:color="auto"/>
              <w:bottom w:val="single" w:sz="4" w:space="0" w:color="auto"/>
              <w:right w:val="single" w:sz="4" w:space="0" w:color="auto"/>
            </w:tcBorders>
            <w:hideMark/>
          </w:tcPr>
          <w:p w14:paraId="24ACBC4F" w14:textId="77777777" w:rsidR="00DB7E57" w:rsidRDefault="00DB7E57" w:rsidP="00DB7E57">
            <w:pPr>
              <w:pStyle w:val="Tabletext0"/>
              <w:spacing w:before="120" w:after="120"/>
              <w:rPr>
                <w:rFonts w:cs="Arial"/>
              </w:rPr>
            </w:pPr>
            <w:r>
              <w:rPr>
                <w:rFonts w:cs="Arial"/>
              </w:rPr>
              <w:t xml:space="preserve">Product Manager </w:t>
            </w:r>
          </w:p>
        </w:tc>
        <w:tc>
          <w:tcPr>
            <w:tcW w:w="2976" w:type="dxa"/>
            <w:tcBorders>
              <w:top w:val="single" w:sz="4" w:space="0" w:color="auto"/>
              <w:left w:val="single" w:sz="4" w:space="0" w:color="auto"/>
              <w:bottom w:val="single" w:sz="4" w:space="0" w:color="auto"/>
              <w:right w:val="single" w:sz="4" w:space="0" w:color="auto"/>
            </w:tcBorders>
            <w:hideMark/>
          </w:tcPr>
          <w:p w14:paraId="11C0EF47" w14:textId="77777777" w:rsidR="00DB7E57" w:rsidRDefault="00DB7E57" w:rsidP="00DB7E57">
            <w:pPr>
              <w:pStyle w:val="Tabletext0"/>
              <w:spacing w:before="120" w:after="120"/>
              <w:rPr>
                <w:rFonts w:cs="Arial"/>
              </w:rPr>
            </w:pPr>
            <w:r>
              <w:rPr>
                <w:rFonts w:cs="Arial"/>
              </w:rPr>
              <w:t>Ian Clucas</w:t>
            </w:r>
          </w:p>
        </w:tc>
      </w:tr>
      <w:tr w:rsidR="00DB7E57" w14:paraId="7589190C" w14:textId="77777777" w:rsidTr="00DB7E57">
        <w:tc>
          <w:tcPr>
            <w:tcW w:w="3256" w:type="dxa"/>
            <w:tcBorders>
              <w:top w:val="single" w:sz="4" w:space="0" w:color="auto"/>
              <w:left w:val="single" w:sz="4" w:space="0" w:color="auto"/>
              <w:bottom w:val="single" w:sz="4" w:space="0" w:color="auto"/>
              <w:right w:val="single" w:sz="4" w:space="0" w:color="auto"/>
            </w:tcBorders>
          </w:tcPr>
          <w:p w14:paraId="1F138095" w14:textId="3A2BF995" w:rsidR="00DB7E57" w:rsidRDefault="00DB7E57" w:rsidP="00DB7E57">
            <w:pPr>
              <w:pStyle w:val="Tabletext0"/>
              <w:spacing w:before="120" w:after="120"/>
              <w:rPr>
                <w:rFonts w:cs="Arial"/>
              </w:rPr>
            </w:pPr>
            <w:r>
              <w:rPr>
                <w:rFonts w:cs="Arial"/>
              </w:rPr>
              <w:t xml:space="preserve">Project Manager </w:t>
            </w:r>
          </w:p>
        </w:tc>
        <w:tc>
          <w:tcPr>
            <w:tcW w:w="2976" w:type="dxa"/>
            <w:tcBorders>
              <w:top w:val="single" w:sz="4" w:space="0" w:color="auto"/>
              <w:left w:val="single" w:sz="4" w:space="0" w:color="auto"/>
              <w:bottom w:val="single" w:sz="4" w:space="0" w:color="auto"/>
              <w:right w:val="single" w:sz="4" w:space="0" w:color="auto"/>
            </w:tcBorders>
          </w:tcPr>
          <w:p w14:paraId="4A388668" w14:textId="1A187A03" w:rsidR="00DB7E57" w:rsidRDefault="00DB7E57" w:rsidP="00DB7E57">
            <w:pPr>
              <w:pStyle w:val="Tabletext0"/>
              <w:spacing w:before="120" w:after="120"/>
              <w:rPr>
                <w:rFonts w:cs="Arial"/>
              </w:rPr>
            </w:pPr>
            <w:r>
              <w:rPr>
                <w:rFonts w:cs="Arial"/>
              </w:rPr>
              <w:t>Hollie Harrison</w:t>
            </w:r>
          </w:p>
        </w:tc>
      </w:tr>
      <w:tr w:rsidR="00DB7E57" w14:paraId="55DFCB35" w14:textId="77777777" w:rsidTr="00DB7E57">
        <w:tc>
          <w:tcPr>
            <w:tcW w:w="3256" w:type="dxa"/>
            <w:tcBorders>
              <w:top w:val="single" w:sz="4" w:space="0" w:color="auto"/>
              <w:left w:val="single" w:sz="4" w:space="0" w:color="auto"/>
              <w:bottom w:val="single" w:sz="4" w:space="0" w:color="auto"/>
              <w:right w:val="single" w:sz="4" w:space="0" w:color="auto"/>
            </w:tcBorders>
          </w:tcPr>
          <w:p w14:paraId="2792D653" w14:textId="4E9649C9" w:rsidR="00DB7E57" w:rsidRDefault="00DB7E57" w:rsidP="00DB7E57">
            <w:pPr>
              <w:pStyle w:val="Tabletext0"/>
              <w:spacing w:before="120" w:after="120"/>
              <w:rPr>
                <w:rFonts w:cs="Arial"/>
              </w:rPr>
            </w:pPr>
            <w:r>
              <w:rPr>
                <w:rFonts w:cs="Arial"/>
              </w:rPr>
              <w:t>Project Manager</w:t>
            </w:r>
          </w:p>
        </w:tc>
        <w:tc>
          <w:tcPr>
            <w:tcW w:w="2976" w:type="dxa"/>
            <w:tcBorders>
              <w:top w:val="single" w:sz="4" w:space="0" w:color="auto"/>
              <w:left w:val="single" w:sz="4" w:space="0" w:color="auto"/>
              <w:bottom w:val="single" w:sz="4" w:space="0" w:color="auto"/>
              <w:right w:val="single" w:sz="4" w:space="0" w:color="auto"/>
            </w:tcBorders>
          </w:tcPr>
          <w:p w14:paraId="4734F675" w14:textId="24847B69" w:rsidR="00DB7E57" w:rsidRDefault="00DB7E57" w:rsidP="00DB7E57">
            <w:pPr>
              <w:pStyle w:val="Tabletext0"/>
              <w:spacing w:before="120" w:after="120"/>
              <w:rPr>
                <w:rFonts w:cs="Arial"/>
              </w:rPr>
            </w:pPr>
            <w:r>
              <w:rPr>
                <w:rFonts w:cs="Arial"/>
              </w:rPr>
              <w:t>Adam Brown</w:t>
            </w:r>
          </w:p>
        </w:tc>
      </w:tr>
      <w:tr w:rsidR="00DB7E57" w14:paraId="58922AB8" w14:textId="77777777" w:rsidTr="009C5875">
        <w:tc>
          <w:tcPr>
            <w:tcW w:w="3256" w:type="dxa"/>
            <w:tcBorders>
              <w:top w:val="single" w:sz="4" w:space="0" w:color="auto"/>
              <w:left w:val="single" w:sz="4" w:space="0" w:color="auto"/>
              <w:bottom w:val="single" w:sz="4" w:space="0" w:color="auto"/>
              <w:right w:val="single" w:sz="4" w:space="0" w:color="auto"/>
            </w:tcBorders>
            <w:hideMark/>
          </w:tcPr>
          <w:p w14:paraId="05838EE4" w14:textId="55E68E9F" w:rsidR="00DB7E57" w:rsidRDefault="00DB7E57" w:rsidP="00DB7E57">
            <w:pPr>
              <w:pStyle w:val="Tabletext0"/>
              <w:spacing w:before="120" w:after="120"/>
              <w:rPr>
                <w:rFonts w:cs="Arial"/>
              </w:rPr>
            </w:pPr>
            <w:r>
              <w:rPr>
                <w:rFonts w:cs="Arial"/>
              </w:rPr>
              <w:t xml:space="preserve">Data standards manager  </w:t>
            </w:r>
          </w:p>
        </w:tc>
        <w:tc>
          <w:tcPr>
            <w:tcW w:w="2976" w:type="dxa"/>
            <w:tcBorders>
              <w:top w:val="single" w:sz="4" w:space="0" w:color="auto"/>
              <w:left w:val="single" w:sz="4" w:space="0" w:color="auto"/>
              <w:bottom w:val="single" w:sz="4" w:space="0" w:color="auto"/>
              <w:right w:val="single" w:sz="4" w:space="0" w:color="auto"/>
            </w:tcBorders>
            <w:hideMark/>
          </w:tcPr>
          <w:p w14:paraId="230D841E" w14:textId="496601E8" w:rsidR="00DB7E57" w:rsidRDefault="00DB7E57" w:rsidP="00DB7E57">
            <w:pPr>
              <w:pStyle w:val="Tabletext0"/>
              <w:spacing w:before="120" w:after="120"/>
              <w:rPr>
                <w:rFonts w:cs="Arial"/>
              </w:rPr>
            </w:pPr>
            <w:r>
              <w:rPr>
                <w:rFonts w:cs="Arial"/>
              </w:rPr>
              <w:t xml:space="preserve">Sophie </w:t>
            </w:r>
            <w:r w:rsidR="009A1748">
              <w:rPr>
                <w:rFonts w:cs="Arial"/>
              </w:rPr>
              <w:t>Lo</w:t>
            </w:r>
            <w:r w:rsidR="00D61F05">
              <w:rPr>
                <w:rFonts w:cs="Arial"/>
              </w:rPr>
              <w:t>(</w:t>
            </w:r>
            <w:r>
              <w:rPr>
                <w:rFonts w:cs="Arial"/>
              </w:rPr>
              <w:t xml:space="preserve">wsley  </w:t>
            </w:r>
          </w:p>
        </w:tc>
      </w:tr>
      <w:tr w:rsidR="00DB7E57" w14:paraId="1F6D2750" w14:textId="77777777" w:rsidTr="009C5875">
        <w:tc>
          <w:tcPr>
            <w:tcW w:w="3256" w:type="dxa"/>
            <w:tcBorders>
              <w:top w:val="single" w:sz="4" w:space="0" w:color="auto"/>
              <w:left w:val="single" w:sz="4" w:space="0" w:color="auto"/>
              <w:bottom w:val="single" w:sz="4" w:space="0" w:color="auto"/>
              <w:right w:val="single" w:sz="4" w:space="0" w:color="auto"/>
            </w:tcBorders>
            <w:hideMark/>
          </w:tcPr>
          <w:p w14:paraId="7A7DBB0B" w14:textId="77777777" w:rsidR="00DB7E57" w:rsidRDefault="00DB7E57" w:rsidP="00DB7E57">
            <w:pPr>
              <w:pStyle w:val="Tabletext0"/>
              <w:spacing w:before="120" w:after="120"/>
              <w:rPr>
                <w:rFonts w:cs="Arial"/>
              </w:rPr>
            </w:pPr>
            <w:r>
              <w:rPr>
                <w:rFonts w:cs="Arial"/>
              </w:rPr>
              <w:t xml:space="preserve">Test Manager  </w:t>
            </w:r>
          </w:p>
        </w:tc>
        <w:tc>
          <w:tcPr>
            <w:tcW w:w="2976" w:type="dxa"/>
            <w:tcBorders>
              <w:top w:val="single" w:sz="4" w:space="0" w:color="auto"/>
              <w:left w:val="single" w:sz="4" w:space="0" w:color="auto"/>
              <w:bottom w:val="single" w:sz="4" w:space="0" w:color="auto"/>
              <w:right w:val="single" w:sz="4" w:space="0" w:color="auto"/>
            </w:tcBorders>
            <w:hideMark/>
          </w:tcPr>
          <w:p w14:paraId="447D8BE8" w14:textId="77777777" w:rsidR="00DB7E57" w:rsidRDefault="00DB7E57" w:rsidP="00DB7E57">
            <w:pPr>
              <w:pStyle w:val="Tabletext0"/>
              <w:spacing w:before="120" w:after="120"/>
              <w:rPr>
                <w:rFonts w:cs="Arial"/>
              </w:rPr>
            </w:pPr>
            <w:r>
              <w:rPr>
                <w:rFonts w:cs="Arial"/>
              </w:rPr>
              <w:t>Kunle Sadare</w:t>
            </w:r>
          </w:p>
        </w:tc>
      </w:tr>
      <w:tr w:rsidR="00DB7E57" w14:paraId="6726A0C8" w14:textId="77777777" w:rsidTr="009C5875">
        <w:tc>
          <w:tcPr>
            <w:tcW w:w="3256" w:type="dxa"/>
            <w:tcBorders>
              <w:top w:val="single" w:sz="4" w:space="0" w:color="auto"/>
              <w:left w:val="single" w:sz="4" w:space="0" w:color="auto"/>
              <w:bottom w:val="single" w:sz="4" w:space="0" w:color="auto"/>
              <w:right w:val="single" w:sz="4" w:space="0" w:color="auto"/>
            </w:tcBorders>
            <w:hideMark/>
          </w:tcPr>
          <w:p w14:paraId="3989EE59" w14:textId="77777777" w:rsidR="00DB7E57" w:rsidRDefault="00DB7E57" w:rsidP="00DB7E57">
            <w:pPr>
              <w:pStyle w:val="Tabletext0"/>
              <w:spacing w:before="120" w:after="120"/>
              <w:rPr>
                <w:rFonts w:cs="Arial"/>
              </w:rPr>
            </w:pPr>
            <w:r>
              <w:rPr>
                <w:rFonts w:cs="Arial"/>
              </w:rPr>
              <w:t>Clinical Safety Officer</w:t>
            </w:r>
          </w:p>
        </w:tc>
        <w:tc>
          <w:tcPr>
            <w:tcW w:w="2976" w:type="dxa"/>
            <w:tcBorders>
              <w:top w:val="single" w:sz="4" w:space="0" w:color="auto"/>
              <w:left w:val="single" w:sz="4" w:space="0" w:color="auto"/>
              <w:bottom w:val="single" w:sz="4" w:space="0" w:color="auto"/>
              <w:right w:val="single" w:sz="4" w:space="0" w:color="auto"/>
            </w:tcBorders>
            <w:hideMark/>
          </w:tcPr>
          <w:p w14:paraId="7B898E57" w14:textId="6F7043C1" w:rsidR="00DB7E57" w:rsidRDefault="00067186" w:rsidP="00DB7E57">
            <w:pPr>
              <w:pStyle w:val="Tabletext0"/>
              <w:spacing w:before="120" w:after="120"/>
              <w:rPr>
                <w:rFonts w:cs="Arial"/>
              </w:rPr>
            </w:pPr>
            <w:r>
              <w:rPr>
                <w:rFonts w:cs="Arial"/>
              </w:rPr>
              <w:t>Paul Warwick</w:t>
            </w:r>
          </w:p>
        </w:tc>
      </w:tr>
      <w:tr w:rsidR="00DB7E57" w14:paraId="1D452548" w14:textId="77777777" w:rsidTr="009C5875">
        <w:tc>
          <w:tcPr>
            <w:tcW w:w="3256" w:type="dxa"/>
            <w:tcBorders>
              <w:top w:val="single" w:sz="4" w:space="0" w:color="auto"/>
              <w:left w:val="single" w:sz="4" w:space="0" w:color="auto"/>
              <w:bottom w:val="single" w:sz="4" w:space="0" w:color="auto"/>
              <w:right w:val="single" w:sz="4" w:space="0" w:color="auto"/>
            </w:tcBorders>
            <w:hideMark/>
          </w:tcPr>
          <w:p w14:paraId="4FF2F830" w14:textId="43DD98F3" w:rsidR="00DB7E57" w:rsidRDefault="00DB7E57" w:rsidP="00DB7E57">
            <w:pPr>
              <w:pStyle w:val="Tabletext0"/>
              <w:spacing w:before="120" w:after="120"/>
              <w:rPr>
                <w:rFonts w:cs="Arial"/>
              </w:rPr>
            </w:pPr>
            <w:r>
              <w:rPr>
                <w:rFonts w:cs="Arial"/>
              </w:rPr>
              <w:t>Lead Technical Architect (Synanetics)</w:t>
            </w:r>
          </w:p>
        </w:tc>
        <w:tc>
          <w:tcPr>
            <w:tcW w:w="2976" w:type="dxa"/>
            <w:tcBorders>
              <w:top w:val="single" w:sz="4" w:space="0" w:color="auto"/>
              <w:left w:val="single" w:sz="4" w:space="0" w:color="auto"/>
              <w:bottom w:val="single" w:sz="4" w:space="0" w:color="auto"/>
              <w:right w:val="single" w:sz="4" w:space="0" w:color="auto"/>
            </w:tcBorders>
            <w:hideMark/>
          </w:tcPr>
          <w:p w14:paraId="372839FB" w14:textId="77777777" w:rsidR="00DB7E57" w:rsidRDefault="00DB7E57" w:rsidP="00DB7E57">
            <w:pPr>
              <w:pStyle w:val="Tabletext0"/>
              <w:spacing w:before="120" w:after="120"/>
              <w:rPr>
                <w:rFonts w:cs="Arial"/>
              </w:rPr>
            </w:pPr>
            <w:r>
              <w:rPr>
                <w:rFonts w:cs="Arial"/>
              </w:rPr>
              <w:t xml:space="preserve">Robert Hickinbotham </w:t>
            </w:r>
          </w:p>
        </w:tc>
      </w:tr>
      <w:tr w:rsidR="00DB7E57" w14:paraId="68EB8097" w14:textId="77777777" w:rsidTr="009C5875">
        <w:tc>
          <w:tcPr>
            <w:tcW w:w="3256" w:type="dxa"/>
            <w:tcBorders>
              <w:top w:val="single" w:sz="4" w:space="0" w:color="auto"/>
              <w:left w:val="single" w:sz="4" w:space="0" w:color="auto"/>
              <w:bottom w:val="single" w:sz="4" w:space="0" w:color="auto"/>
              <w:right w:val="single" w:sz="4" w:space="0" w:color="auto"/>
            </w:tcBorders>
          </w:tcPr>
          <w:p w14:paraId="2D372417" w14:textId="3436B51F" w:rsidR="00DB7E57" w:rsidRDefault="008E54DE" w:rsidP="00DB7E57">
            <w:pPr>
              <w:pStyle w:val="Tabletext0"/>
              <w:spacing w:before="120" w:after="120"/>
              <w:rPr>
                <w:rFonts w:cs="Arial"/>
              </w:rPr>
            </w:pPr>
            <w:r>
              <w:rPr>
                <w:rFonts w:cs="Arial"/>
              </w:rPr>
              <w:t>Head of Applications (Synanetics)</w:t>
            </w:r>
          </w:p>
        </w:tc>
        <w:tc>
          <w:tcPr>
            <w:tcW w:w="2976" w:type="dxa"/>
            <w:tcBorders>
              <w:top w:val="single" w:sz="4" w:space="0" w:color="auto"/>
              <w:left w:val="single" w:sz="4" w:space="0" w:color="auto"/>
              <w:bottom w:val="single" w:sz="4" w:space="0" w:color="auto"/>
              <w:right w:val="single" w:sz="4" w:space="0" w:color="auto"/>
            </w:tcBorders>
          </w:tcPr>
          <w:p w14:paraId="377043F3" w14:textId="49FAC456" w:rsidR="00DB7E57" w:rsidRDefault="00DB7E57" w:rsidP="00DB7E57">
            <w:pPr>
              <w:pStyle w:val="Tabletext0"/>
              <w:spacing w:before="120" w:after="120"/>
              <w:rPr>
                <w:rFonts w:cs="Arial"/>
              </w:rPr>
            </w:pPr>
            <w:r>
              <w:rPr>
                <w:rFonts w:cs="Arial"/>
              </w:rPr>
              <w:t xml:space="preserve">Emma Smith </w:t>
            </w:r>
          </w:p>
        </w:tc>
      </w:tr>
      <w:tr w:rsidR="00DB7E57" w14:paraId="798CC434" w14:textId="77777777" w:rsidTr="009C5875">
        <w:tc>
          <w:tcPr>
            <w:tcW w:w="3256" w:type="dxa"/>
            <w:tcBorders>
              <w:top w:val="single" w:sz="4" w:space="0" w:color="auto"/>
              <w:left w:val="single" w:sz="4" w:space="0" w:color="auto"/>
              <w:bottom w:val="single" w:sz="4" w:space="0" w:color="auto"/>
              <w:right w:val="single" w:sz="4" w:space="0" w:color="auto"/>
            </w:tcBorders>
          </w:tcPr>
          <w:p w14:paraId="10452685" w14:textId="4BED9D7D" w:rsidR="00DB7E57" w:rsidRDefault="008E54DE" w:rsidP="00DB7E57">
            <w:pPr>
              <w:pStyle w:val="Tabletext0"/>
              <w:spacing w:before="120" w:after="120"/>
              <w:rPr>
                <w:rFonts w:cs="Arial"/>
              </w:rPr>
            </w:pPr>
            <w:r>
              <w:rPr>
                <w:rFonts w:cs="Arial"/>
              </w:rPr>
              <w:t>Applications Developer (Synanetics)</w:t>
            </w:r>
          </w:p>
        </w:tc>
        <w:tc>
          <w:tcPr>
            <w:tcW w:w="2976" w:type="dxa"/>
            <w:tcBorders>
              <w:top w:val="single" w:sz="4" w:space="0" w:color="auto"/>
              <w:left w:val="single" w:sz="4" w:space="0" w:color="auto"/>
              <w:bottom w:val="single" w:sz="4" w:space="0" w:color="auto"/>
              <w:right w:val="single" w:sz="4" w:space="0" w:color="auto"/>
            </w:tcBorders>
          </w:tcPr>
          <w:p w14:paraId="47E36454" w14:textId="4558B974" w:rsidR="00DB7E57" w:rsidRDefault="00DB7E57" w:rsidP="00DB7E57">
            <w:pPr>
              <w:pStyle w:val="Tabletext0"/>
              <w:spacing w:before="120" w:after="120"/>
              <w:rPr>
                <w:rFonts w:cs="Arial"/>
              </w:rPr>
            </w:pPr>
            <w:r>
              <w:rPr>
                <w:rFonts w:cs="Arial"/>
              </w:rPr>
              <w:t>Greg</w:t>
            </w:r>
            <w:r w:rsidRPr="008E54DE">
              <w:rPr>
                <w:rFonts w:asciiTheme="minorHAnsi" w:hAnsiTheme="minorHAnsi" w:cstheme="minorHAnsi"/>
                <w:color w:val="0F0F0F" w:themeColor="text1"/>
              </w:rPr>
              <w:t xml:space="preserve"> </w:t>
            </w:r>
            <w:r w:rsidR="008E54DE" w:rsidRPr="008E54DE">
              <w:rPr>
                <w:rFonts w:asciiTheme="minorHAnsi" w:hAnsiTheme="minorHAnsi" w:cstheme="minorHAnsi"/>
                <w:color w:val="0F0F0F" w:themeColor="text1"/>
                <w:sz w:val="22"/>
                <w:szCs w:val="22"/>
                <w:shd w:val="clear" w:color="auto" w:fill="FFFFFF"/>
              </w:rPr>
              <w:t>Kekesi</w:t>
            </w:r>
          </w:p>
        </w:tc>
      </w:tr>
      <w:tr w:rsidR="00DB7E57" w14:paraId="06F336CE" w14:textId="77777777" w:rsidTr="009C5875">
        <w:tc>
          <w:tcPr>
            <w:tcW w:w="3256" w:type="dxa"/>
            <w:tcBorders>
              <w:top w:val="single" w:sz="4" w:space="0" w:color="auto"/>
              <w:left w:val="single" w:sz="4" w:space="0" w:color="auto"/>
              <w:bottom w:val="single" w:sz="4" w:space="0" w:color="auto"/>
              <w:right w:val="single" w:sz="4" w:space="0" w:color="auto"/>
            </w:tcBorders>
          </w:tcPr>
          <w:p w14:paraId="3D283E36" w14:textId="3B3F0B78" w:rsidR="00DB7E57" w:rsidRDefault="008E54DE" w:rsidP="00DB7E57">
            <w:pPr>
              <w:pStyle w:val="Tabletext0"/>
              <w:spacing w:before="120" w:after="120"/>
              <w:rPr>
                <w:rFonts w:cs="Arial"/>
              </w:rPr>
            </w:pPr>
            <w:r>
              <w:rPr>
                <w:rFonts w:cs="Arial"/>
              </w:rPr>
              <w:t>Senior Applications Developer (Synanetics)</w:t>
            </w:r>
          </w:p>
        </w:tc>
        <w:tc>
          <w:tcPr>
            <w:tcW w:w="2976" w:type="dxa"/>
            <w:tcBorders>
              <w:top w:val="single" w:sz="4" w:space="0" w:color="auto"/>
              <w:left w:val="single" w:sz="4" w:space="0" w:color="auto"/>
              <w:bottom w:val="single" w:sz="4" w:space="0" w:color="auto"/>
              <w:right w:val="single" w:sz="4" w:space="0" w:color="auto"/>
            </w:tcBorders>
          </w:tcPr>
          <w:p w14:paraId="4BE763F9" w14:textId="16B47A47" w:rsidR="00DB7E57" w:rsidRDefault="00DB7E57" w:rsidP="00DB7E57">
            <w:pPr>
              <w:pStyle w:val="Tabletext0"/>
              <w:spacing w:before="120" w:after="120"/>
              <w:rPr>
                <w:rFonts w:cs="Arial"/>
              </w:rPr>
            </w:pPr>
            <w:r>
              <w:rPr>
                <w:rFonts w:cs="Arial"/>
              </w:rPr>
              <w:t xml:space="preserve">Richard Brown </w:t>
            </w:r>
          </w:p>
        </w:tc>
      </w:tr>
      <w:tr w:rsidR="00DB7E57" w14:paraId="5B099578" w14:textId="77777777" w:rsidTr="00DB7E57">
        <w:tc>
          <w:tcPr>
            <w:tcW w:w="3256" w:type="dxa"/>
            <w:tcBorders>
              <w:top w:val="single" w:sz="4" w:space="0" w:color="auto"/>
              <w:left w:val="single" w:sz="4" w:space="0" w:color="auto"/>
              <w:bottom w:val="single" w:sz="4" w:space="0" w:color="auto"/>
              <w:right w:val="single" w:sz="4" w:space="0" w:color="auto"/>
            </w:tcBorders>
          </w:tcPr>
          <w:p w14:paraId="00B3FF7F" w14:textId="418D74FD" w:rsidR="00DB7E57" w:rsidRDefault="00DB7E57" w:rsidP="00DB7E57">
            <w:pPr>
              <w:pStyle w:val="Tabletext0"/>
              <w:spacing w:before="120" w:after="120"/>
              <w:rPr>
                <w:rFonts w:cs="Arial"/>
              </w:rPr>
            </w:pPr>
          </w:p>
        </w:tc>
        <w:tc>
          <w:tcPr>
            <w:tcW w:w="2976" w:type="dxa"/>
            <w:tcBorders>
              <w:top w:val="single" w:sz="4" w:space="0" w:color="auto"/>
              <w:left w:val="single" w:sz="4" w:space="0" w:color="auto"/>
              <w:bottom w:val="single" w:sz="4" w:space="0" w:color="auto"/>
              <w:right w:val="single" w:sz="4" w:space="0" w:color="auto"/>
            </w:tcBorders>
          </w:tcPr>
          <w:p w14:paraId="145D516E" w14:textId="458CB1CA" w:rsidR="00DB7E57" w:rsidRDefault="00DB7E57" w:rsidP="00DB7E57">
            <w:pPr>
              <w:pStyle w:val="Tabletext0"/>
              <w:spacing w:before="120" w:after="120"/>
              <w:rPr>
                <w:rFonts w:cs="Arial"/>
              </w:rPr>
            </w:pPr>
          </w:p>
        </w:tc>
      </w:tr>
    </w:tbl>
    <w:p w14:paraId="19B7FDE4" w14:textId="77777777" w:rsidR="009C5875" w:rsidRDefault="009C5875" w:rsidP="009C5875"/>
    <w:p w14:paraId="4293D52A" w14:textId="77777777" w:rsidR="009C5875" w:rsidRDefault="009C5875" w:rsidP="009C5875">
      <w:pPr>
        <w:spacing w:line="276" w:lineRule="auto"/>
        <w:jc w:val="both"/>
        <w:rPr>
          <w:rFonts w:cs="Arial"/>
        </w:rPr>
      </w:pPr>
      <w:r>
        <w:rPr>
          <w:rFonts w:cs="Arial"/>
        </w:rPr>
        <w:t xml:space="preserve">The Clinical Safety Officer will retain overall responsibility for the following activities: </w:t>
      </w:r>
    </w:p>
    <w:p w14:paraId="3C659515" w14:textId="34EC5705" w:rsidR="009C5875" w:rsidRDefault="009C5875" w:rsidP="009C5875">
      <w:pPr>
        <w:pStyle w:val="ListParagraph"/>
        <w:numPr>
          <w:ilvl w:val="0"/>
          <w:numId w:val="23"/>
        </w:numPr>
        <w:spacing w:after="0" w:line="276" w:lineRule="auto"/>
        <w:textboxTightWrap w:val="none"/>
        <w:rPr>
          <w:rFonts w:cs="Arial"/>
        </w:rPr>
      </w:pPr>
      <w:r>
        <w:rPr>
          <w:rFonts w:cs="Arial"/>
        </w:rPr>
        <w:t>ensur</w:t>
      </w:r>
      <w:r w:rsidR="00A90E36">
        <w:rPr>
          <w:rFonts w:cs="Arial"/>
        </w:rPr>
        <w:t>ing</w:t>
      </w:r>
      <w:r>
        <w:rPr>
          <w:rFonts w:cs="Arial"/>
        </w:rPr>
        <w:t xml:space="preserve"> that clinical risk management activities are completed in accordance with the Clinical Risk Management System  </w:t>
      </w:r>
    </w:p>
    <w:p w14:paraId="201524E4" w14:textId="56D602F8" w:rsidR="009C5875" w:rsidRDefault="009C5875" w:rsidP="009C5875">
      <w:pPr>
        <w:pStyle w:val="ListParagraph"/>
        <w:numPr>
          <w:ilvl w:val="0"/>
          <w:numId w:val="23"/>
        </w:numPr>
        <w:spacing w:after="0" w:line="276" w:lineRule="auto"/>
        <w:textboxTightWrap w:val="none"/>
        <w:rPr>
          <w:rFonts w:cs="Arial"/>
        </w:rPr>
      </w:pPr>
      <w:r>
        <w:rPr>
          <w:rFonts w:cs="Arial"/>
        </w:rPr>
        <w:t>review</w:t>
      </w:r>
      <w:r w:rsidR="00A90E36">
        <w:rPr>
          <w:rFonts w:cs="Arial"/>
        </w:rPr>
        <w:t>ing</w:t>
      </w:r>
      <w:r>
        <w:rPr>
          <w:rFonts w:cs="Arial"/>
        </w:rPr>
        <w:t xml:space="preserve"> and approval of all safety documentation including Clinical Safety Case Reports and Hazard Logs</w:t>
      </w:r>
    </w:p>
    <w:p w14:paraId="663505A2" w14:textId="46869281" w:rsidR="009C5875" w:rsidRDefault="009C5875" w:rsidP="009C5875">
      <w:pPr>
        <w:pStyle w:val="ListParagraph"/>
        <w:numPr>
          <w:ilvl w:val="0"/>
          <w:numId w:val="23"/>
        </w:numPr>
        <w:spacing w:after="0" w:line="276" w:lineRule="auto"/>
        <w:textboxTightWrap w:val="none"/>
        <w:rPr>
          <w:rFonts w:cs="Arial"/>
        </w:rPr>
      </w:pPr>
      <w:r>
        <w:rPr>
          <w:rFonts w:cs="Arial"/>
        </w:rPr>
        <w:t>review</w:t>
      </w:r>
      <w:r w:rsidR="00A90E36">
        <w:rPr>
          <w:rFonts w:cs="Arial"/>
        </w:rPr>
        <w:t>ing</w:t>
      </w:r>
      <w:r>
        <w:rPr>
          <w:rFonts w:cs="Arial"/>
        </w:rPr>
        <w:t xml:space="preserve"> of any evidence in the Clinical Risk Management File to ensure it is complete and supports the Clinical Safety Case Report</w:t>
      </w:r>
    </w:p>
    <w:p w14:paraId="1B260AA5" w14:textId="38C64F47" w:rsidR="009C5875" w:rsidRDefault="009C5875" w:rsidP="009C5875">
      <w:pPr>
        <w:pStyle w:val="ListParagraph"/>
        <w:numPr>
          <w:ilvl w:val="0"/>
          <w:numId w:val="23"/>
        </w:numPr>
        <w:spacing w:after="0" w:line="276" w:lineRule="auto"/>
        <w:textboxTightWrap w:val="none"/>
        <w:rPr>
          <w:rFonts w:cs="Arial"/>
        </w:rPr>
      </w:pPr>
      <w:r>
        <w:rPr>
          <w:rFonts w:cs="Arial"/>
        </w:rPr>
        <w:t>provid</w:t>
      </w:r>
      <w:r w:rsidR="00A90E36">
        <w:rPr>
          <w:rFonts w:cs="Arial"/>
        </w:rPr>
        <w:t>ing</w:t>
      </w:r>
      <w:r>
        <w:rPr>
          <w:rFonts w:cs="Arial"/>
        </w:rPr>
        <w:t xml:space="preserve"> recommendation to Top Management regarding whether the Health IT System in this case </w:t>
      </w:r>
      <w:r w:rsidR="00A90E36">
        <w:rPr>
          <w:rFonts w:cs="Arial"/>
        </w:rPr>
        <w:t>the I</w:t>
      </w:r>
      <w:r w:rsidR="00DB00FA">
        <w:rPr>
          <w:rFonts w:cs="Arial"/>
        </w:rPr>
        <w:t>C</w:t>
      </w:r>
      <w:r w:rsidR="00A90E36">
        <w:rPr>
          <w:rFonts w:cs="Arial"/>
        </w:rPr>
        <w:t xml:space="preserve">P </w:t>
      </w:r>
      <w:r>
        <w:rPr>
          <w:rFonts w:cs="Arial"/>
        </w:rPr>
        <w:t>is safe to release and review future release’s</w:t>
      </w:r>
    </w:p>
    <w:p w14:paraId="1D7319E9" w14:textId="77777777" w:rsidR="009C5875" w:rsidRDefault="009C5875" w:rsidP="009C5875">
      <w:pPr>
        <w:pStyle w:val="ListParagraph"/>
        <w:numPr>
          <w:ilvl w:val="0"/>
          <w:numId w:val="23"/>
        </w:numPr>
        <w:spacing w:after="0" w:line="276" w:lineRule="auto"/>
        <w:textboxTightWrap w:val="none"/>
        <w:rPr>
          <w:rFonts w:cs="Arial"/>
        </w:rPr>
      </w:pPr>
      <w:r>
        <w:rPr>
          <w:rFonts w:cs="Arial"/>
        </w:rPr>
        <w:t>raise any unacceptable safety risks to Top Management</w:t>
      </w:r>
    </w:p>
    <w:p w14:paraId="63B5BB6F" w14:textId="036622CD" w:rsidR="009C5875" w:rsidRDefault="009C5875" w:rsidP="009C5875">
      <w:pPr>
        <w:pStyle w:val="ListParagraph"/>
        <w:spacing w:after="0" w:line="276" w:lineRule="auto"/>
        <w:ind w:left="720" w:firstLine="0"/>
        <w:jc w:val="both"/>
        <w:textboxTightWrap w:val="none"/>
        <w:rPr>
          <w:rFonts w:cs="Arial"/>
        </w:rPr>
      </w:pPr>
    </w:p>
    <w:p w14:paraId="3FEB90BC" w14:textId="77777777" w:rsidR="007352F0" w:rsidRDefault="007352F0" w:rsidP="009C5875">
      <w:pPr>
        <w:pStyle w:val="ListParagraph"/>
        <w:spacing w:after="0" w:line="276" w:lineRule="auto"/>
        <w:ind w:left="720" w:firstLine="0"/>
        <w:jc w:val="both"/>
        <w:textboxTightWrap w:val="none"/>
        <w:rPr>
          <w:rFonts w:cs="Arial"/>
        </w:rPr>
      </w:pPr>
    </w:p>
    <w:p w14:paraId="2B35076B" w14:textId="6AB380EE" w:rsidR="009C5875" w:rsidRDefault="007352F0" w:rsidP="009C5875">
      <w:pPr>
        <w:spacing w:before="240" w:after="0"/>
        <w:contextualSpacing/>
        <w:textboxTightWrap w:val="none"/>
      </w:pPr>
      <w:r>
        <w:t xml:space="preserve">The diagram below shows the organisation chart for the Interweave Team. </w:t>
      </w:r>
    </w:p>
    <w:p w14:paraId="0779ABEA" w14:textId="61C4E0C9" w:rsidR="00DB00FA" w:rsidRDefault="007352F0" w:rsidP="00DB00FA">
      <w:pPr>
        <w:spacing w:before="240" w:after="0"/>
        <w:contextualSpacing/>
        <w:textboxTightWrap w:val="none"/>
      </w:pPr>
      <w:r>
        <w:rPr>
          <w:noProof/>
        </w:rPr>
        <w:drawing>
          <wp:inline distT="0" distB="0" distL="0" distR="0" wp14:anchorId="1505278E" wp14:editId="4BDCEBF6">
            <wp:extent cx="6263640" cy="3193415"/>
            <wp:effectExtent l="0" t="0" r="3810" b="698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63640" cy="3193415"/>
                    </a:xfrm>
                    <a:prstGeom prst="rect">
                      <a:avLst/>
                    </a:prstGeom>
                  </pic:spPr>
                </pic:pic>
              </a:graphicData>
            </a:graphic>
          </wp:inline>
        </w:drawing>
      </w:r>
      <w:bookmarkStart w:id="22" w:name="_Toc61784940"/>
    </w:p>
    <w:p w14:paraId="2C6A6A6A" w14:textId="34464960" w:rsidR="009C5875" w:rsidRDefault="009C5875" w:rsidP="009C5875">
      <w:pPr>
        <w:pStyle w:val="Heading1"/>
      </w:pPr>
      <w:bookmarkStart w:id="23" w:name="_Toc116212789"/>
      <w:r>
        <w:t>Clinical Risk Management System</w:t>
      </w:r>
      <w:bookmarkEnd w:id="22"/>
      <w:bookmarkEnd w:id="23"/>
    </w:p>
    <w:p w14:paraId="787F3F36" w14:textId="77777777" w:rsidR="00DB00FA" w:rsidRDefault="009C5875" w:rsidP="00DB00FA">
      <w:r>
        <w:t xml:space="preserve">The </w:t>
      </w:r>
      <w:r w:rsidR="007352F0">
        <w:t>Interweave</w:t>
      </w:r>
      <w:r>
        <w:t xml:space="preserve"> programme has a Clinical Risk Management System, a dedicated Clinical Safety Officer and Clinical Assurance Gateways as documented in the Onboarding Assurance quality Gate Process </w:t>
      </w:r>
      <w:r w:rsidR="00672F45">
        <w:t xml:space="preserve">for data providers into the exchange. In terms of the Interweave portal the same CRMS is adhered to. Interweave </w:t>
      </w:r>
      <w:r>
        <w:t>has a clinical lead as well as other clinicians involved in the programme, the various CCIOs and clinical leads from onboarding sites across the region have formed a Clinical &amp; Technical Design Authority group. The Clinical Risk Management System which applies to th</w:t>
      </w:r>
      <w:r w:rsidR="00DB00FA">
        <w:t xml:space="preserve">e Interweave product </w:t>
      </w:r>
      <w:r>
        <w:t xml:space="preserve">is currently held by NHS Humber Teaching Foundation Trust . </w:t>
      </w:r>
      <w:r w:rsidR="00DB00FA">
        <w:t xml:space="preserve">The Clinical Risk Management activities conducted include the following areas: </w:t>
      </w:r>
    </w:p>
    <w:p w14:paraId="44A8E910" w14:textId="77777777" w:rsidR="00DB00FA" w:rsidRDefault="00DB00FA" w:rsidP="00DB00FA">
      <w:pPr>
        <w:pBdr>
          <w:top w:val="nil"/>
          <w:left w:val="nil"/>
          <w:bottom w:val="nil"/>
          <w:right w:val="nil"/>
          <w:between w:val="nil"/>
        </w:pBdr>
        <w:spacing w:after="0"/>
        <w:rPr>
          <w:color w:val="000000"/>
        </w:rPr>
      </w:pPr>
    </w:p>
    <w:p w14:paraId="1F01DAC3" w14:textId="77777777" w:rsidR="00DB00FA" w:rsidRDefault="00DB00FA" w:rsidP="00DB00FA">
      <w:pPr>
        <w:numPr>
          <w:ilvl w:val="0"/>
          <w:numId w:val="33"/>
        </w:numPr>
        <w:pBdr>
          <w:top w:val="nil"/>
          <w:left w:val="nil"/>
          <w:bottom w:val="nil"/>
          <w:right w:val="nil"/>
          <w:between w:val="nil"/>
        </w:pBdr>
        <w:spacing w:after="199"/>
        <w:textboxTightWrap w:val="none"/>
        <w:rPr>
          <w:color w:val="000000"/>
        </w:rPr>
      </w:pPr>
      <w:r>
        <w:rPr>
          <w:color w:val="000000"/>
        </w:rPr>
        <w:t>Risk management including:</w:t>
      </w:r>
    </w:p>
    <w:p w14:paraId="25323D6A" w14:textId="77777777" w:rsidR="00DB00FA" w:rsidRDefault="00DB00FA" w:rsidP="00DB00FA">
      <w:pPr>
        <w:numPr>
          <w:ilvl w:val="0"/>
          <w:numId w:val="32"/>
        </w:numPr>
        <w:pBdr>
          <w:top w:val="nil"/>
          <w:left w:val="nil"/>
          <w:bottom w:val="nil"/>
          <w:right w:val="nil"/>
          <w:between w:val="nil"/>
        </w:pBdr>
        <w:spacing w:after="199"/>
        <w:ind w:firstLine="130"/>
        <w:textboxTightWrap w:val="none"/>
        <w:rPr>
          <w:color w:val="000000"/>
        </w:rPr>
      </w:pPr>
      <w:r>
        <w:rPr>
          <w:color w:val="000000"/>
        </w:rPr>
        <w:t>Risk Analysis</w:t>
      </w:r>
    </w:p>
    <w:p w14:paraId="136AC56E" w14:textId="77777777" w:rsidR="00DB00FA" w:rsidRDefault="00DB00FA" w:rsidP="00DB00FA">
      <w:pPr>
        <w:numPr>
          <w:ilvl w:val="0"/>
          <w:numId w:val="32"/>
        </w:numPr>
        <w:pBdr>
          <w:top w:val="nil"/>
          <w:left w:val="nil"/>
          <w:bottom w:val="nil"/>
          <w:right w:val="nil"/>
          <w:between w:val="nil"/>
        </w:pBdr>
        <w:spacing w:after="199"/>
        <w:ind w:firstLine="130"/>
        <w:textboxTightWrap w:val="none"/>
        <w:rPr>
          <w:color w:val="000000"/>
        </w:rPr>
      </w:pPr>
      <w:r>
        <w:rPr>
          <w:color w:val="000000"/>
        </w:rPr>
        <w:t xml:space="preserve">Risk Evaluation </w:t>
      </w:r>
    </w:p>
    <w:p w14:paraId="0224D01A" w14:textId="77777777" w:rsidR="00DB00FA" w:rsidRDefault="00DB00FA" w:rsidP="00DB00FA">
      <w:pPr>
        <w:numPr>
          <w:ilvl w:val="0"/>
          <w:numId w:val="32"/>
        </w:numPr>
        <w:pBdr>
          <w:top w:val="nil"/>
          <w:left w:val="nil"/>
          <w:bottom w:val="nil"/>
          <w:right w:val="nil"/>
          <w:between w:val="nil"/>
        </w:pBdr>
        <w:spacing w:after="199"/>
        <w:ind w:firstLine="130"/>
        <w:textboxTightWrap w:val="none"/>
        <w:rPr>
          <w:color w:val="000000"/>
        </w:rPr>
      </w:pPr>
      <w:r>
        <w:rPr>
          <w:color w:val="000000"/>
        </w:rPr>
        <w:t xml:space="preserve">Risk Control </w:t>
      </w:r>
    </w:p>
    <w:p w14:paraId="59501F54" w14:textId="77777777" w:rsidR="00DB00FA" w:rsidRDefault="00DB00FA" w:rsidP="00DB00FA">
      <w:pPr>
        <w:numPr>
          <w:ilvl w:val="0"/>
          <w:numId w:val="33"/>
        </w:numPr>
        <w:pBdr>
          <w:top w:val="nil"/>
          <w:left w:val="nil"/>
          <w:bottom w:val="nil"/>
          <w:right w:val="nil"/>
          <w:between w:val="nil"/>
        </w:pBdr>
        <w:spacing w:after="199"/>
        <w:textboxTightWrap w:val="none"/>
        <w:rPr>
          <w:color w:val="000000"/>
        </w:rPr>
      </w:pPr>
      <w:r>
        <w:rPr>
          <w:color w:val="000000"/>
        </w:rPr>
        <w:t>Clinical Hazard Identification including:</w:t>
      </w:r>
    </w:p>
    <w:p w14:paraId="71CEC7F6" w14:textId="77777777" w:rsidR="00DB00FA" w:rsidRDefault="00DB00FA" w:rsidP="00DB00FA">
      <w:pPr>
        <w:numPr>
          <w:ilvl w:val="0"/>
          <w:numId w:val="32"/>
        </w:numPr>
        <w:pBdr>
          <w:top w:val="nil"/>
          <w:left w:val="nil"/>
          <w:bottom w:val="nil"/>
          <w:right w:val="nil"/>
          <w:between w:val="nil"/>
        </w:pBdr>
        <w:spacing w:after="199"/>
        <w:ind w:firstLine="130"/>
        <w:textboxTightWrap w:val="none"/>
        <w:rPr>
          <w:color w:val="000000"/>
        </w:rPr>
      </w:pPr>
      <w:r>
        <w:rPr>
          <w:color w:val="000000"/>
        </w:rPr>
        <w:t xml:space="preserve">Clinical Hazard workshops </w:t>
      </w:r>
    </w:p>
    <w:p w14:paraId="24DA0F2C" w14:textId="77777777" w:rsidR="00DB00FA" w:rsidRDefault="00DB00FA" w:rsidP="00DB00FA">
      <w:pPr>
        <w:numPr>
          <w:ilvl w:val="0"/>
          <w:numId w:val="32"/>
        </w:numPr>
        <w:pBdr>
          <w:top w:val="nil"/>
          <w:left w:val="nil"/>
          <w:bottom w:val="nil"/>
          <w:right w:val="nil"/>
          <w:between w:val="nil"/>
        </w:pBdr>
        <w:spacing w:after="199"/>
        <w:ind w:firstLine="130"/>
        <w:textboxTightWrap w:val="none"/>
        <w:rPr>
          <w:color w:val="000000"/>
        </w:rPr>
      </w:pPr>
      <w:r>
        <w:rPr>
          <w:color w:val="000000"/>
        </w:rPr>
        <w:t xml:space="preserve">Hazard mitigation and control </w:t>
      </w:r>
    </w:p>
    <w:p w14:paraId="5C84C68D" w14:textId="77777777" w:rsidR="00DB00FA" w:rsidRDefault="00DB00FA" w:rsidP="00DB00FA">
      <w:pPr>
        <w:numPr>
          <w:ilvl w:val="0"/>
          <w:numId w:val="32"/>
        </w:numPr>
        <w:pBdr>
          <w:top w:val="nil"/>
          <w:left w:val="nil"/>
          <w:bottom w:val="nil"/>
          <w:right w:val="nil"/>
          <w:between w:val="nil"/>
        </w:pBdr>
        <w:spacing w:after="199"/>
        <w:ind w:firstLine="130"/>
        <w:textboxTightWrap w:val="none"/>
        <w:rPr>
          <w:color w:val="000000"/>
        </w:rPr>
      </w:pPr>
      <w:r>
        <w:rPr>
          <w:color w:val="000000"/>
        </w:rPr>
        <w:t xml:space="preserve">Hazard methodology </w:t>
      </w:r>
    </w:p>
    <w:p w14:paraId="6CC1F892" w14:textId="77777777" w:rsidR="00DB00FA" w:rsidRDefault="00DB00FA" w:rsidP="00DB00FA">
      <w:pPr>
        <w:numPr>
          <w:ilvl w:val="0"/>
          <w:numId w:val="33"/>
        </w:numPr>
        <w:pBdr>
          <w:top w:val="nil"/>
          <w:left w:val="nil"/>
          <w:bottom w:val="nil"/>
          <w:right w:val="nil"/>
          <w:between w:val="nil"/>
        </w:pBdr>
        <w:spacing w:after="199"/>
        <w:textboxTightWrap w:val="none"/>
        <w:rPr>
          <w:color w:val="000000"/>
        </w:rPr>
      </w:pPr>
      <w:r>
        <w:rPr>
          <w:color w:val="000000"/>
        </w:rPr>
        <w:t xml:space="preserve">Control Measure Implementation </w:t>
      </w:r>
    </w:p>
    <w:p w14:paraId="3DDBC73C" w14:textId="6869E1B6" w:rsidR="009C5875" w:rsidRDefault="009C5875" w:rsidP="009C5875"/>
    <w:p w14:paraId="5B589839" w14:textId="77777777" w:rsidR="009C5875" w:rsidRDefault="009C5875" w:rsidP="009C5875">
      <w:pPr>
        <w:pStyle w:val="Heading1"/>
      </w:pPr>
      <w:bookmarkStart w:id="24" w:name="_Toc61784941"/>
      <w:bookmarkStart w:id="25" w:name="_Toc116212790"/>
      <w:r>
        <w:lastRenderedPageBreak/>
        <w:t>Clinical Risk Analysis</w:t>
      </w:r>
      <w:bookmarkEnd w:id="24"/>
      <w:bookmarkEnd w:id="25"/>
    </w:p>
    <w:p w14:paraId="70D49ECB" w14:textId="413EFAA6" w:rsidR="009C5875" w:rsidRDefault="009C5875" w:rsidP="009C5875">
      <w:r>
        <w:t xml:space="preserve">The Hazard log included in this document  outlines the hazards identified regarding the Interweave </w:t>
      </w:r>
      <w:r w:rsidR="00B9170A">
        <w:t>Care Portal</w:t>
      </w:r>
      <w:r>
        <w:t xml:space="preserve">, these have been scored and risks mitigated accordingly. </w:t>
      </w:r>
    </w:p>
    <w:p w14:paraId="27DCB4A7" w14:textId="53170E5D" w:rsidR="009C5875" w:rsidRDefault="009C5875" w:rsidP="009C5875">
      <w:r>
        <w:t>The data will inform clinical decisions therefore a thorough clinical safety assessment and review must be carried out at each site onboarding</w:t>
      </w:r>
      <w:r w:rsidR="00672F45">
        <w:t xml:space="preserve"> and deploying the portal</w:t>
      </w:r>
      <w:r>
        <w:t xml:space="preserve">. They are responsible for their own clinical testing, scenario building, training and guidance to end users, service management and incident reporting. </w:t>
      </w:r>
    </w:p>
    <w:p w14:paraId="590B3B84" w14:textId="3FFBA7F7" w:rsidR="009C5875" w:rsidRDefault="009C5875" w:rsidP="009C5875">
      <w:r>
        <w:t>Any site wishing to on-board to the Exchange, or use the Portal, have and must pass various assurance gateways, some of these include</w:t>
      </w:r>
      <w:r w:rsidR="00B9170A">
        <w:t xml:space="preserve"> but is not exhaustive of</w:t>
      </w:r>
      <w:r>
        <w:t>:</w:t>
      </w:r>
    </w:p>
    <w:p w14:paraId="1EF7106B" w14:textId="77777777" w:rsidR="009C5875" w:rsidRDefault="009C5875" w:rsidP="009C5875"/>
    <w:p w14:paraId="073DAE11" w14:textId="77777777" w:rsidR="009C5875" w:rsidRDefault="009C5875" w:rsidP="009C5875">
      <w:pPr>
        <w:pStyle w:val="ListParagraph"/>
        <w:numPr>
          <w:ilvl w:val="0"/>
          <w:numId w:val="24"/>
        </w:numPr>
      </w:pPr>
      <w:r>
        <w:t>Information Governance</w:t>
      </w:r>
    </w:p>
    <w:p w14:paraId="644B89CE" w14:textId="77777777" w:rsidR="009C5875" w:rsidRDefault="009C5875" w:rsidP="009C5875">
      <w:pPr>
        <w:pStyle w:val="ListParagraph"/>
        <w:numPr>
          <w:ilvl w:val="0"/>
          <w:numId w:val="24"/>
        </w:numPr>
      </w:pPr>
      <w:r>
        <w:t>Cyber Security</w:t>
      </w:r>
    </w:p>
    <w:p w14:paraId="40F2968D" w14:textId="77777777" w:rsidR="009C5875" w:rsidRDefault="009C5875" w:rsidP="009C5875">
      <w:pPr>
        <w:pStyle w:val="ListParagraph"/>
        <w:numPr>
          <w:ilvl w:val="0"/>
          <w:numId w:val="24"/>
        </w:numPr>
      </w:pPr>
      <w:r>
        <w:t xml:space="preserve">Technical Architecture </w:t>
      </w:r>
    </w:p>
    <w:p w14:paraId="35867C96" w14:textId="77777777" w:rsidR="009C5875" w:rsidRDefault="009C5875" w:rsidP="009C5875">
      <w:pPr>
        <w:pStyle w:val="ListParagraph"/>
        <w:numPr>
          <w:ilvl w:val="0"/>
          <w:numId w:val="24"/>
        </w:numPr>
      </w:pPr>
      <w:r>
        <w:t xml:space="preserve">Testing in Sandpit &amp; Staging </w:t>
      </w:r>
    </w:p>
    <w:p w14:paraId="03664669" w14:textId="77777777" w:rsidR="009C5875" w:rsidRDefault="009C5875" w:rsidP="009C5875">
      <w:pPr>
        <w:pStyle w:val="ListParagraph"/>
        <w:numPr>
          <w:ilvl w:val="0"/>
          <w:numId w:val="24"/>
        </w:numPr>
      </w:pPr>
      <w:r>
        <w:t xml:space="preserve">Clinical Assurance </w:t>
      </w:r>
    </w:p>
    <w:p w14:paraId="55BF04BF" w14:textId="5FBCD432" w:rsidR="00477178" w:rsidRDefault="00477178" w:rsidP="00477178">
      <w:pPr>
        <w:pStyle w:val="NormalWeb"/>
        <w:rPr>
          <w:rFonts w:asciiTheme="minorHAnsi" w:hAnsiTheme="minorHAnsi" w:cstheme="minorHAnsi"/>
          <w:color w:val="000000"/>
        </w:rPr>
      </w:pPr>
      <w:r w:rsidRPr="00E54D45">
        <w:rPr>
          <w:rFonts w:asciiTheme="minorHAnsi" w:hAnsiTheme="minorHAnsi" w:cstheme="minorHAnsi"/>
          <w:color w:val="000000"/>
        </w:rPr>
        <w:t>The product team are involved in hazard identification through weekly/monthly/ad-hoc meetings and regularly liaise throughout the project lifecycle of the development and release. The people involved understand the product as well as being subject matter experts in their work-stream/field.</w:t>
      </w:r>
    </w:p>
    <w:p w14:paraId="6A257986" w14:textId="44E1E971" w:rsidR="00B9170A" w:rsidRPr="00B9170A" w:rsidRDefault="00B9170A" w:rsidP="00477178">
      <w:pPr>
        <w:pStyle w:val="NormalWeb"/>
        <w:rPr>
          <w:rFonts w:asciiTheme="minorHAnsi" w:hAnsiTheme="minorHAnsi" w:cstheme="minorHAnsi"/>
          <w:color w:val="000000"/>
        </w:rPr>
      </w:pPr>
      <w:r w:rsidRPr="00B9170A">
        <w:rPr>
          <w:rFonts w:asciiTheme="minorHAnsi" w:hAnsiTheme="minorHAnsi" w:cstheme="minorHAnsi"/>
        </w:rPr>
        <w:t xml:space="preserve">The clinical safety officer  used </w:t>
      </w:r>
      <w:r w:rsidRPr="00B9170A">
        <w:rPr>
          <w:rFonts w:asciiTheme="minorHAnsi" w:hAnsiTheme="minorHAnsi" w:cstheme="minorHAnsi"/>
          <w:color w:val="202124"/>
          <w:highlight w:val="white"/>
        </w:rPr>
        <w:t>Structured What If Technique (SWIFT)</w:t>
      </w:r>
      <w:r w:rsidRPr="00B9170A">
        <w:rPr>
          <w:rFonts w:asciiTheme="minorHAnsi" w:hAnsiTheme="minorHAnsi" w:cstheme="minorHAnsi"/>
        </w:rPr>
        <w:t xml:space="preserve"> to enable identification, root cause analysis and apply some additional control recommendations for the ICP. It is recognised that not all controls may be practical for all and this report </w:t>
      </w:r>
      <w:r w:rsidRPr="00B9170A">
        <w:rPr>
          <w:rFonts w:asciiTheme="minorHAnsi" w:hAnsiTheme="minorHAnsi" w:cstheme="minorHAnsi"/>
          <w:color w:val="000000"/>
        </w:rPr>
        <w:t>with the support of the hazard log should be used as guidance</w:t>
      </w:r>
    </w:p>
    <w:p w14:paraId="1C25F9BE" w14:textId="7406CDC9" w:rsidR="00477178" w:rsidRDefault="00477178" w:rsidP="00477178">
      <w:pPr>
        <w:pStyle w:val="NormalWeb"/>
        <w:rPr>
          <w:rFonts w:asciiTheme="minorHAnsi" w:hAnsiTheme="minorHAnsi" w:cstheme="minorHAnsi"/>
          <w:color w:val="000000"/>
        </w:rPr>
      </w:pPr>
      <w:r w:rsidRPr="00E54D45">
        <w:rPr>
          <w:rFonts w:asciiTheme="minorHAnsi" w:hAnsiTheme="minorHAnsi" w:cstheme="minorHAnsi"/>
          <w:color w:val="000000"/>
        </w:rPr>
        <w:t xml:space="preserve">The method used by the clinical safety officer </w:t>
      </w:r>
      <w:r w:rsidR="00B9170A">
        <w:rPr>
          <w:rFonts w:asciiTheme="minorHAnsi" w:hAnsiTheme="minorHAnsi" w:cstheme="minorHAnsi"/>
          <w:color w:val="000000"/>
        </w:rPr>
        <w:t xml:space="preserve">to ensure the risk score was as low as possible </w:t>
      </w:r>
      <w:r w:rsidRPr="00E54D45">
        <w:rPr>
          <w:rFonts w:asciiTheme="minorHAnsi" w:hAnsiTheme="minorHAnsi" w:cstheme="minorHAnsi"/>
          <w:color w:val="000000"/>
        </w:rPr>
        <w:t>is a principle, called the AFAP principle. See diagram below. The principle stands for “as far as possible” and its core is to look at the individual risk and assess how that may be controlled to reduce the likelihood of it occurring through applying mitigations. This principle aligns not only to DCB 0129 &amp; DCB 0160 clinical safety standards, but also to the most recent publication of ISO standard for the risk management of medical devices (EN ISO 14971:2019).</w:t>
      </w:r>
      <w:r w:rsidRPr="009C5875">
        <w:rPr>
          <w:noProof/>
        </w:rPr>
        <w:t xml:space="preserve"> </w:t>
      </w:r>
    </w:p>
    <w:p w14:paraId="2FC92A99" w14:textId="6152990D" w:rsidR="00893A19" w:rsidRPr="00893A19" w:rsidRDefault="00477178" w:rsidP="00893A19">
      <w:pPr>
        <w:ind w:left="360"/>
      </w:pPr>
      <w:r>
        <w:rPr>
          <w:noProof/>
        </w:rPr>
        <w:lastRenderedPageBreak/>
        <w:drawing>
          <wp:anchor distT="0" distB="0" distL="114300" distR="114300" simplePos="0" relativeHeight="251663360" behindDoc="1" locked="0" layoutInCell="1" allowOverlap="1" wp14:anchorId="0C758575" wp14:editId="414A413F">
            <wp:simplePos x="0" y="0"/>
            <wp:positionH relativeFrom="margin">
              <wp:posOffset>-286384</wp:posOffset>
            </wp:positionH>
            <wp:positionV relativeFrom="paragraph">
              <wp:posOffset>415290</wp:posOffset>
            </wp:positionV>
            <wp:extent cx="6926794" cy="3896360"/>
            <wp:effectExtent l="0" t="0" r="7620" b="8890"/>
            <wp:wrapTight wrapText="bothSides">
              <wp:wrapPolygon edited="0">
                <wp:start x="0" y="0"/>
                <wp:lineTo x="0" y="21544"/>
                <wp:lineTo x="21564" y="21544"/>
                <wp:lineTo x="21564"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926794" cy="3896360"/>
                    </a:xfrm>
                    <a:prstGeom prst="rect">
                      <a:avLst/>
                    </a:prstGeom>
                  </pic:spPr>
                </pic:pic>
              </a:graphicData>
            </a:graphic>
            <wp14:sizeRelH relativeFrom="margin">
              <wp14:pctWidth>0</wp14:pctWidth>
            </wp14:sizeRelH>
            <wp14:sizeRelV relativeFrom="margin">
              <wp14:pctHeight>0</wp14:pctHeight>
            </wp14:sizeRelV>
          </wp:anchor>
        </w:drawing>
      </w:r>
      <w:bookmarkStart w:id="26" w:name="_Toc61784943"/>
    </w:p>
    <w:p w14:paraId="760D0F51" w14:textId="43946A92" w:rsidR="009C5875" w:rsidRDefault="009C5875" w:rsidP="00E765C1">
      <w:pPr>
        <w:pStyle w:val="Heading2"/>
      </w:pPr>
      <w:bookmarkStart w:id="27" w:name="_Toc116212791"/>
      <w:r>
        <w:t>Clinical Risk Control</w:t>
      </w:r>
      <w:bookmarkEnd w:id="26"/>
      <w:bookmarkEnd w:id="27"/>
    </w:p>
    <w:p w14:paraId="6E11979A" w14:textId="5B2A6C70" w:rsidR="009C5875" w:rsidRDefault="009C5875" w:rsidP="009C5875">
      <w:r>
        <w:t xml:space="preserve">The </w:t>
      </w:r>
      <w:r w:rsidR="00672F45">
        <w:t>Interweave</w:t>
      </w:r>
      <w:r>
        <w:t xml:space="preserve"> programme has thorough clinical risk control. </w:t>
      </w:r>
      <w:r w:rsidR="003A47D1">
        <w:t xml:space="preserve">This includes regular hazard assessment, control revision, recommendations to end users. Issue and </w:t>
      </w:r>
      <w:r>
        <w:t>Incident management</w:t>
      </w:r>
      <w:r w:rsidR="003A47D1">
        <w:t xml:space="preserve"> processes, users can raise tickets for any issues using JIRA, these are prioritised and actioned by the product team. Where applicable these are reviewed by the CSO. </w:t>
      </w:r>
      <w:r>
        <w:t xml:space="preserve"> </w:t>
      </w:r>
    </w:p>
    <w:p w14:paraId="33F1CE7B" w14:textId="65641FF0" w:rsidR="009C5875" w:rsidRDefault="009C5875" w:rsidP="009C5875">
      <w:r>
        <w:t xml:space="preserve">A </w:t>
      </w:r>
      <w:r w:rsidR="00B9170A">
        <w:t>h</w:t>
      </w:r>
      <w:r>
        <w:t xml:space="preserve">azard log is held </w:t>
      </w:r>
      <w:r w:rsidR="003A47D1">
        <w:t>for the ICP and exchange</w:t>
      </w:r>
      <w:r>
        <w:t xml:space="preserve"> any existing and new hazards </w:t>
      </w:r>
      <w:r w:rsidR="00B9170A">
        <w:t xml:space="preserve">are </w:t>
      </w:r>
      <w:r>
        <w:t>recorded and mitigated and where applicable disseminated to other sites</w:t>
      </w:r>
      <w:r w:rsidR="003A47D1">
        <w:t xml:space="preserve"> via the ICS leads. </w:t>
      </w:r>
    </w:p>
    <w:p w14:paraId="0F7F537D" w14:textId="7A4CD9FE" w:rsidR="00AD5F82" w:rsidRDefault="009C5875" w:rsidP="009C5875">
      <w:r>
        <w:t xml:space="preserve">Workshops, meetings and forums will be held where necessary to identify, review and evaluate any existing or new risks. </w:t>
      </w:r>
      <w:r w:rsidR="003A47D1">
        <w:t xml:space="preserve">Users should be trained to ensure uniformity with portal usage. </w:t>
      </w:r>
    </w:p>
    <w:p w14:paraId="7153E253" w14:textId="576A283A" w:rsidR="000B3784" w:rsidRDefault="000B3784" w:rsidP="009C5875"/>
    <w:p w14:paraId="1E9621E6" w14:textId="438B4AB5" w:rsidR="000B3784" w:rsidRDefault="000B3784" w:rsidP="009C5875"/>
    <w:p w14:paraId="51BDCB42" w14:textId="77777777" w:rsidR="000B3784" w:rsidRDefault="000B3784" w:rsidP="009C5875"/>
    <w:p w14:paraId="17C8E741" w14:textId="77777777" w:rsidR="009C5875" w:rsidRDefault="009C5875" w:rsidP="00E765C1">
      <w:pPr>
        <w:pStyle w:val="Heading2"/>
      </w:pPr>
      <w:bookmarkStart w:id="28" w:name="_Toc61784944"/>
      <w:bookmarkStart w:id="29" w:name="_Toc116212792"/>
      <w:r>
        <w:t>Hazard Log</w:t>
      </w:r>
      <w:bookmarkEnd w:id="28"/>
      <w:bookmarkEnd w:id="29"/>
    </w:p>
    <w:p w14:paraId="115C68D4" w14:textId="77777777" w:rsidR="009C5875" w:rsidRDefault="009C5875" w:rsidP="009C5875">
      <w:pPr>
        <w:spacing w:line="276" w:lineRule="auto"/>
        <w:rPr>
          <w:rFonts w:cs="Arial"/>
        </w:rPr>
      </w:pPr>
      <w:r>
        <w:rPr>
          <w:rFonts w:cs="Arial"/>
        </w:rPr>
        <w:t xml:space="preserve">This includes the following components:  </w:t>
      </w:r>
    </w:p>
    <w:p w14:paraId="212E5A0B" w14:textId="77777777" w:rsidR="009C5875" w:rsidRDefault="009C5875" w:rsidP="009C5875">
      <w:pPr>
        <w:pStyle w:val="ListParagraph"/>
        <w:numPr>
          <w:ilvl w:val="0"/>
          <w:numId w:val="26"/>
        </w:numPr>
        <w:spacing w:line="276" w:lineRule="auto"/>
        <w:rPr>
          <w:rFonts w:cs="Arial"/>
        </w:rPr>
      </w:pPr>
      <w:r>
        <w:rPr>
          <w:rFonts w:cs="Arial"/>
        </w:rPr>
        <w:t>Hazard identification</w:t>
      </w:r>
    </w:p>
    <w:p w14:paraId="0A412759" w14:textId="77777777" w:rsidR="009C5875" w:rsidRDefault="009C5875" w:rsidP="009C5875">
      <w:pPr>
        <w:pStyle w:val="ListParagraph"/>
        <w:numPr>
          <w:ilvl w:val="0"/>
          <w:numId w:val="26"/>
        </w:numPr>
        <w:spacing w:line="276" w:lineRule="auto"/>
        <w:rPr>
          <w:rFonts w:cs="Arial"/>
        </w:rPr>
      </w:pPr>
      <w:r>
        <w:rPr>
          <w:rFonts w:cs="Arial"/>
        </w:rPr>
        <w:t>Description of patient safety consequences</w:t>
      </w:r>
    </w:p>
    <w:p w14:paraId="008F4286" w14:textId="77777777" w:rsidR="009C5875" w:rsidRDefault="009C5875" w:rsidP="009C5875">
      <w:pPr>
        <w:pStyle w:val="ListParagraph"/>
        <w:numPr>
          <w:ilvl w:val="0"/>
          <w:numId w:val="26"/>
        </w:numPr>
        <w:spacing w:line="276" w:lineRule="auto"/>
        <w:rPr>
          <w:rFonts w:cs="Arial"/>
        </w:rPr>
      </w:pPr>
      <w:r>
        <w:rPr>
          <w:rFonts w:cs="Arial"/>
        </w:rPr>
        <w:t>Explanation of hazard causes and contributory conditions</w:t>
      </w:r>
    </w:p>
    <w:p w14:paraId="12F7C335" w14:textId="77777777" w:rsidR="009C5875" w:rsidRDefault="009C5875" w:rsidP="009C5875">
      <w:pPr>
        <w:pStyle w:val="ListParagraph"/>
        <w:numPr>
          <w:ilvl w:val="0"/>
          <w:numId w:val="26"/>
        </w:numPr>
        <w:spacing w:line="276" w:lineRule="auto"/>
        <w:rPr>
          <w:rFonts w:cs="Arial"/>
        </w:rPr>
      </w:pPr>
      <w:r>
        <w:rPr>
          <w:rFonts w:cs="Arial"/>
        </w:rPr>
        <w:lastRenderedPageBreak/>
        <w:t>Identification of existing mitigating controls</w:t>
      </w:r>
    </w:p>
    <w:p w14:paraId="46088865" w14:textId="77777777" w:rsidR="009C5875" w:rsidRDefault="009C5875" w:rsidP="009C5875">
      <w:pPr>
        <w:pStyle w:val="ListParagraph"/>
        <w:numPr>
          <w:ilvl w:val="0"/>
          <w:numId w:val="26"/>
        </w:numPr>
        <w:spacing w:line="276" w:lineRule="auto"/>
        <w:rPr>
          <w:rFonts w:cs="Arial"/>
        </w:rPr>
      </w:pPr>
      <w:r>
        <w:rPr>
          <w:rFonts w:cs="Arial"/>
        </w:rPr>
        <w:t>Estimation of clinical risk</w:t>
      </w:r>
    </w:p>
    <w:p w14:paraId="50655C40" w14:textId="77777777" w:rsidR="009C5875" w:rsidRDefault="009C5875" w:rsidP="009C5875">
      <w:pPr>
        <w:pStyle w:val="ListParagraph"/>
        <w:numPr>
          <w:ilvl w:val="0"/>
          <w:numId w:val="26"/>
        </w:numPr>
        <w:spacing w:line="276" w:lineRule="auto"/>
        <w:rPr>
          <w:rFonts w:cs="Arial"/>
        </w:rPr>
      </w:pPr>
      <w:r>
        <w:rPr>
          <w:rFonts w:cs="Arial"/>
        </w:rPr>
        <w:t>Identification of participating personnel</w:t>
      </w:r>
    </w:p>
    <w:p w14:paraId="5B90E568" w14:textId="3B833734" w:rsidR="009C5875" w:rsidRDefault="00672F45" w:rsidP="009C5875">
      <w:pPr>
        <w:spacing w:line="276" w:lineRule="auto"/>
      </w:pPr>
      <w:r>
        <w:rPr>
          <w:rFonts w:cs="Arial"/>
        </w:rPr>
        <w:t xml:space="preserve">The Interweave team </w:t>
      </w:r>
      <w:r w:rsidR="009C5875">
        <w:rPr>
          <w:rFonts w:cs="Arial"/>
        </w:rPr>
        <w:t>and Synanetics perform</w:t>
      </w:r>
      <w:r w:rsidR="00B9170A">
        <w:rPr>
          <w:rFonts w:cs="Arial"/>
        </w:rPr>
        <w:t>ed</w:t>
      </w:r>
      <w:r w:rsidR="009C5875">
        <w:rPr>
          <w:rFonts w:cs="Arial"/>
        </w:rPr>
        <w:t xml:space="preserve"> a hazard </w:t>
      </w:r>
      <w:r w:rsidR="00B9170A">
        <w:rPr>
          <w:rFonts w:cs="Arial"/>
        </w:rPr>
        <w:t>assessment</w:t>
      </w:r>
      <w:r w:rsidR="009C5875">
        <w:rPr>
          <w:rFonts w:cs="Arial"/>
        </w:rPr>
        <w:t xml:space="preserve"> which identified hazards, these have been scored using the NHS Digital Risk Matrix. </w:t>
      </w:r>
    </w:p>
    <w:p w14:paraId="60BD9EAC" w14:textId="39E44A46" w:rsidR="009C5875" w:rsidRDefault="009C5875" w:rsidP="009C5875">
      <w:pPr>
        <w:spacing w:line="276" w:lineRule="auto"/>
      </w:pPr>
      <w:r>
        <w:t>The hazards were scored and then the residual risk scored</w:t>
      </w:r>
      <w:r w:rsidR="00672F45">
        <w:t>,</w:t>
      </w:r>
      <w:r>
        <w:t xml:space="preserve"> these hazards are transferable between sites which are onboarded therefore once reviewed by the CSO and site the hazard should be reflected in their own hazard log and controls applied. Once the controls and mitigations are applied their individual residual risk should be lower than the initial risk score. </w:t>
      </w:r>
    </w:p>
    <w:p w14:paraId="1B7EDEB8" w14:textId="165CCDFA" w:rsidR="00893A19" w:rsidRDefault="00893A19" w:rsidP="00893A19">
      <w:pPr>
        <w:pBdr>
          <w:top w:val="nil"/>
          <w:left w:val="nil"/>
          <w:bottom w:val="nil"/>
          <w:right w:val="nil"/>
          <w:between w:val="nil"/>
        </w:pBdr>
        <w:spacing w:after="0"/>
      </w:pPr>
      <w:r>
        <w:rPr>
          <w:b/>
        </w:rPr>
        <w:t>The Top Level Hazard:</w:t>
      </w:r>
      <w:r>
        <w:t xml:space="preserve"> </w:t>
      </w:r>
      <w:r w:rsidR="00B9170A" w:rsidRPr="00B9170A">
        <w:t>Users of Interweave inappropriately view data either intentionally or unintentionally which leads to a clinical decision</w:t>
      </w:r>
    </w:p>
    <w:p w14:paraId="6D32FAEE" w14:textId="77777777" w:rsidR="00893A19" w:rsidRDefault="00893A19" w:rsidP="00893A19">
      <w:pPr>
        <w:pBdr>
          <w:top w:val="nil"/>
          <w:left w:val="nil"/>
          <w:bottom w:val="nil"/>
          <w:right w:val="nil"/>
          <w:between w:val="nil"/>
        </w:pBdr>
        <w:spacing w:after="0"/>
      </w:pPr>
    </w:p>
    <w:p w14:paraId="28C2E956" w14:textId="77777777" w:rsidR="00B9170A" w:rsidRPr="00B9170A" w:rsidRDefault="00893A19" w:rsidP="00B9170A">
      <w:pPr>
        <w:pBdr>
          <w:top w:val="nil"/>
          <w:left w:val="nil"/>
          <w:bottom w:val="nil"/>
          <w:right w:val="nil"/>
          <w:between w:val="nil"/>
        </w:pBdr>
        <w:spacing w:after="0"/>
      </w:pPr>
      <w:r>
        <w:rPr>
          <w:b/>
          <w:bCs/>
        </w:rPr>
        <w:t>R</w:t>
      </w:r>
      <w:r w:rsidRPr="00EE0B11">
        <w:rPr>
          <w:b/>
          <w:bCs/>
        </w:rPr>
        <w:t xml:space="preserve">esulting in:   </w:t>
      </w:r>
      <w:r w:rsidR="00B9170A" w:rsidRPr="00B9170A">
        <w:t>A clinical judgement being made on information presented</w:t>
      </w:r>
      <w:r w:rsidR="00B9170A" w:rsidRPr="00B9170A">
        <w:rPr>
          <w:b/>
          <w:bCs/>
        </w:rPr>
        <w:t xml:space="preserve"> </w:t>
      </w:r>
    </w:p>
    <w:p w14:paraId="57D15E3E" w14:textId="587E4070" w:rsidR="00893A19" w:rsidRPr="00EE0B11" w:rsidRDefault="00893A19" w:rsidP="00893A19">
      <w:pPr>
        <w:pBdr>
          <w:top w:val="nil"/>
          <w:left w:val="nil"/>
          <w:bottom w:val="nil"/>
          <w:right w:val="nil"/>
          <w:between w:val="nil"/>
        </w:pBdr>
        <w:spacing w:after="0"/>
        <w:rPr>
          <w:b/>
          <w:bCs/>
        </w:rPr>
      </w:pPr>
    </w:p>
    <w:p w14:paraId="16194C04" w14:textId="77777777" w:rsidR="00893A19" w:rsidRDefault="00893A19" w:rsidP="00893A19">
      <w:pPr>
        <w:pBdr>
          <w:top w:val="nil"/>
          <w:left w:val="nil"/>
          <w:bottom w:val="nil"/>
          <w:right w:val="nil"/>
          <w:between w:val="nil"/>
        </w:pBdr>
        <w:spacing w:after="0"/>
      </w:pPr>
    </w:p>
    <w:p w14:paraId="6385E09C" w14:textId="5C8D80FF" w:rsidR="00893A19" w:rsidRDefault="00893A19" w:rsidP="00893A19">
      <w:pPr>
        <w:pBdr>
          <w:top w:val="nil"/>
          <w:left w:val="nil"/>
          <w:bottom w:val="nil"/>
          <w:right w:val="nil"/>
          <w:between w:val="nil"/>
        </w:pBdr>
        <w:spacing w:after="0"/>
      </w:pPr>
      <w:r>
        <w:rPr>
          <w:b/>
        </w:rPr>
        <w:t xml:space="preserve">Effect: </w:t>
      </w:r>
      <w:r w:rsidR="00B9170A" w:rsidRPr="00B9170A">
        <w:t xml:space="preserve">The user could base their  decision and treatment on the information provided through the portal. Missing, Incorrect or conflicting information could lead to patient harm or even death if the presented results in a user acting up on it.  </w:t>
      </w:r>
    </w:p>
    <w:p w14:paraId="2206B27D" w14:textId="77777777" w:rsidR="00893A19" w:rsidRDefault="00893A19" w:rsidP="00893A19">
      <w:pPr>
        <w:pBdr>
          <w:top w:val="nil"/>
          <w:left w:val="nil"/>
          <w:bottom w:val="nil"/>
          <w:right w:val="nil"/>
          <w:between w:val="nil"/>
        </w:pBdr>
        <w:spacing w:after="0"/>
      </w:pPr>
    </w:p>
    <w:p w14:paraId="75FA3BE0" w14:textId="77777777" w:rsidR="00893A19" w:rsidRDefault="00893A19" w:rsidP="00893A19">
      <w:pPr>
        <w:pBdr>
          <w:top w:val="nil"/>
          <w:left w:val="nil"/>
          <w:bottom w:val="nil"/>
          <w:right w:val="nil"/>
          <w:between w:val="nil"/>
        </w:pBdr>
        <w:spacing w:after="0"/>
      </w:pPr>
      <w:r>
        <w:rPr>
          <w:b/>
        </w:rPr>
        <w:t>Hazard Groups:</w:t>
      </w:r>
      <w:r>
        <w:t> </w:t>
      </w:r>
    </w:p>
    <w:p w14:paraId="1BD7F1BE" w14:textId="77777777" w:rsidR="00893A19" w:rsidRDefault="00893A19" w:rsidP="00893A19">
      <w:pPr>
        <w:pBdr>
          <w:top w:val="nil"/>
          <w:left w:val="nil"/>
          <w:bottom w:val="nil"/>
          <w:right w:val="nil"/>
          <w:between w:val="nil"/>
        </w:pBdr>
        <w:spacing w:after="0"/>
        <w:rPr>
          <w:b/>
        </w:rPr>
      </w:pPr>
      <w:r>
        <w:rPr>
          <w:b/>
        </w:rPr>
        <w:t>Controls:</w:t>
      </w:r>
    </w:p>
    <w:p w14:paraId="4661D91E" w14:textId="77777777" w:rsidR="00893A19" w:rsidRDefault="00893A19" w:rsidP="00893A19">
      <w:pPr>
        <w:numPr>
          <w:ilvl w:val="0"/>
          <w:numId w:val="34"/>
        </w:numPr>
        <w:pBdr>
          <w:top w:val="nil"/>
          <w:left w:val="nil"/>
          <w:bottom w:val="nil"/>
          <w:right w:val="nil"/>
          <w:between w:val="nil"/>
        </w:pBdr>
        <w:spacing w:after="0"/>
        <w:textboxTightWrap w:val="none"/>
      </w:pPr>
      <w:r>
        <w:t>Barrier sets:</w:t>
      </w:r>
    </w:p>
    <w:p w14:paraId="32D33E99" w14:textId="77777777" w:rsidR="00893A19" w:rsidRDefault="00893A19" w:rsidP="00893A19">
      <w:pPr>
        <w:numPr>
          <w:ilvl w:val="1"/>
          <w:numId w:val="34"/>
        </w:numPr>
        <w:pBdr>
          <w:top w:val="nil"/>
          <w:left w:val="nil"/>
          <w:bottom w:val="nil"/>
          <w:right w:val="nil"/>
          <w:between w:val="nil"/>
        </w:pBdr>
        <w:spacing w:after="0"/>
        <w:textboxTightWrap w:val="none"/>
      </w:pPr>
      <w:r>
        <w:t>Barrier Set 1: (DCB 0129) – Product Design, Training and Business Process safety controls</w:t>
      </w:r>
    </w:p>
    <w:p w14:paraId="6D15403B" w14:textId="77777777" w:rsidR="00893A19" w:rsidRDefault="00893A19" w:rsidP="00893A19">
      <w:pPr>
        <w:numPr>
          <w:ilvl w:val="1"/>
          <w:numId w:val="34"/>
        </w:numPr>
        <w:pBdr>
          <w:top w:val="nil"/>
          <w:left w:val="nil"/>
          <w:bottom w:val="nil"/>
          <w:right w:val="nil"/>
          <w:between w:val="nil"/>
        </w:pBdr>
        <w:spacing w:after="0"/>
        <w:textboxTightWrap w:val="none"/>
      </w:pPr>
      <w:r>
        <w:t>Barrier Set 2:( ( DCB 0160) – Deployed organisations mitigations</w:t>
      </w:r>
    </w:p>
    <w:p w14:paraId="634E10AA" w14:textId="218CB346" w:rsidR="000B3784" w:rsidRDefault="00893A19" w:rsidP="00893A19">
      <w:pPr>
        <w:numPr>
          <w:ilvl w:val="1"/>
          <w:numId w:val="34"/>
        </w:numPr>
        <w:pBdr>
          <w:top w:val="nil"/>
          <w:left w:val="nil"/>
          <w:bottom w:val="nil"/>
          <w:right w:val="nil"/>
          <w:between w:val="nil"/>
        </w:pBdr>
        <w:spacing w:after="0"/>
        <w:textboxTightWrap w:val="none"/>
      </w:pPr>
      <w:r>
        <w:t xml:space="preserve">Barrier Set </w:t>
      </w:r>
      <w:r w:rsidR="00B9170A">
        <w:t>3</w:t>
      </w:r>
      <w:r>
        <w:t xml:space="preserve">:  </w:t>
      </w:r>
      <w:r w:rsidR="00B9170A" w:rsidRPr="00B9170A">
        <w:t>- Local communications / guidance, monitoring and support functions for deployed organisations from ICS</w:t>
      </w:r>
    </w:p>
    <w:p w14:paraId="7DCBAFF9" w14:textId="77777777" w:rsidR="000B3784" w:rsidRDefault="000B3784">
      <w:pPr>
        <w:spacing w:after="0"/>
        <w:textboxTightWrap w:val="none"/>
        <w:sectPr w:rsidR="000B3784" w:rsidSect="00694FC4">
          <w:headerReference w:type="default" r:id="rId27"/>
          <w:pgSz w:w="11906" w:h="16838"/>
          <w:pgMar w:top="1021" w:right="1021" w:bottom="1021" w:left="1021" w:header="454" w:footer="557" w:gutter="0"/>
          <w:cols w:space="708"/>
          <w:docGrid w:linePitch="360"/>
        </w:sectPr>
      </w:pPr>
      <w:r>
        <w:br w:type="page"/>
      </w:r>
    </w:p>
    <w:p w14:paraId="2DC654C1" w14:textId="77777777" w:rsidR="000B3784" w:rsidRDefault="000B3784">
      <w:pPr>
        <w:spacing w:after="0"/>
        <w:textboxTightWrap w:val="none"/>
      </w:pPr>
    </w:p>
    <w:p w14:paraId="35ABF96E" w14:textId="32BFDF67" w:rsidR="00893A19" w:rsidRDefault="000B3784" w:rsidP="000B3784">
      <w:pPr>
        <w:pBdr>
          <w:top w:val="nil"/>
          <w:left w:val="nil"/>
          <w:bottom w:val="nil"/>
          <w:right w:val="nil"/>
          <w:between w:val="nil"/>
        </w:pBdr>
        <w:spacing w:after="0"/>
        <w:ind w:left="1440"/>
        <w:textboxTightWrap w:val="none"/>
      </w:pPr>
      <w:r>
        <w:rPr>
          <w:noProof/>
        </w:rPr>
        <w:drawing>
          <wp:anchor distT="0" distB="0" distL="114300" distR="114300" simplePos="0" relativeHeight="251665408" behindDoc="1" locked="0" layoutInCell="1" allowOverlap="1" wp14:anchorId="01BB1675" wp14:editId="1EA927C1">
            <wp:simplePos x="0" y="0"/>
            <wp:positionH relativeFrom="column">
              <wp:posOffset>393656</wp:posOffset>
            </wp:positionH>
            <wp:positionV relativeFrom="paragraph">
              <wp:posOffset>7930</wp:posOffset>
            </wp:positionV>
            <wp:extent cx="9264710" cy="5178056"/>
            <wp:effectExtent l="0" t="0" r="0" b="381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280551" cy="5186909"/>
                    </a:xfrm>
                    <a:prstGeom prst="rect">
                      <a:avLst/>
                    </a:prstGeom>
                  </pic:spPr>
                </pic:pic>
              </a:graphicData>
            </a:graphic>
            <wp14:sizeRelH relativeFrom="margin">
              <wp14:pctWidth>0</wp14:pctWidth>
            </wp14:sizeRelH>
            <wp14:sizeRelV relativeFrom="margin">
              <wp14:pctHeight>0</wp14:pctHeight>
            </wp14:sizeRelV>
          </wp:anchor>
        </w:drawing>
      </w:r>
    </w:p>
    <w:p w14:paraId="44E24610" w14:textId="2630A1E7" w:rsidR="00893A19" w:rsidRDefault="00893A19" w:rsidP="00893A19">
      <w:pPr>
        <w:pBdr>
          <w:top w:val="nil"/>
          <w:left w:val="nil"/>
          <w:bottom w:val="nil"/>
          <w:right w:val="nil"/>
          <w:between w:val="nil"/>
        </w:pBdr>
        <w:spacing w:after="0"/>
        <w:ind w:left="1440"/>
      </w:pPr>
    </w:p>
    <w:p w14:paraId="1257BAB6" w14:textId="77777777" w:rsidR="00893A19" w:rsidRDefault="00893A19" w:rsidP="00E765C1">
      <w:pPr>
        <w:pStyle w:val="Heading2"/>
      </w:pPr>
      <w:bookmarkStart w:id="30" w:name="_3j2qqm3" w:colFirst="0" w:colLast="0"/>
      <w:bookmarkEnd w:id="30"/>
    </w:p>
    <w:p w14:paraId="3DDAD121" w14:textId="77777777" w:rsidR="000B3784" w:rsidRDefault="000B3784" w:rsidP="009C5875">
      <w:pPr>
        <w:spacing w:line="276" w:lineRule="auto"/>
      </w:pPr>
    </w:p>
    <w:p w14:paraId="214DA9C6" w14:textId="77777777" w:rsidR="000B3784" w:rsidRDefault="000B3784" w:rsidP="009C5875">
      <w:pPr>
        <w:spacing w:line="276" w:lineRule="auto"/>
      </w:pPr>
    </w:p>
    <w:p w14:paraId="5B8F5F72" w14:textId="77777777" w:rsidR="000B3784" w:rsidRDefault="000B3784" w:rsidP="009C5875">
      <w:pPr>
        <w:spacing w:line="276" w:lineRule="auto"/>
      </w:pPr>
    </w:p>
    <w:p w14:paraId="04F9AFB8" w14:textId="77777777" w:rsidR="000B3784" w:rsidRDefault="000B3784" w:rsidP="009C5875">
      <w:pPr>
        <w:spacing w:line="276" w:lineRule="auto"/>
      </w:pPr>
    </w:p>
    <w:p w14:paraId="42956DE0" w14:textId="77777777" w:rsidR="000B3784" w:rsidRDefault="000B3784" w:rsidP="009C5875">
      <w:pPr>
        <w:spacing w:line="276" w:lineRule="auto"/>
      </w:pPr>
    </w:p>
    <w:p w14:paraId="49B98E00" w14:textId="77777777" w:rsidR="000B3784" w:rsidRDefault="000B3784" w:rsidP="009C5875">
      <w:pPr>
        <w:spacing w:line="276" w:lineRule="auto"/>
      </w:pPr>
    </w:p>
    <w:p w14:paraId="2732F832" w14:textId="77777777" w:rsidR="000B3784" w:rsidRDefault="000B3784" w:rsidP="009C5875">
      <w:pPr>
        <w:spacing w:line="276" w:lineRule="auto"/>
      </w:pPr>
    </w:p>
    <w:p w14:paraId="0899105C" w14:textId="77777777" w:rsidR="000B3784" w:rsidRDefault="000B3784" w:rsidP="009C5875">
      <w:pPr>
        <w:spacing w:line="276" w:lineRule="auto"/>
      </w:pPr>
    </w:p>
    <w:p w14:paraId="12B56AEC" w14:textId="77777777" w:rsidR="000B3784" w:rsidRDefault="000B3784" w:rsidP="009C5875">
      <w:pPr>
        <w:spacing w:line="276" w:lineRule="auto"/>
      </w:pPr>
    </w:p>
    <w:p w14:paraId="522562E9" w14:textId="77777777" w:rsidR="000B3784" w:rsidRDefault="000B3784" w:rsidP="009C5875">
      <w:pPr>
        <w:spacing w:line="276" w:lineRule="auto"/>
      </w:pPr>
    </w:p>
    <w:p w14:paraId="4BE62E75" w14:textId="77777777" w:rsidR="000B3784" w:rsidRDefault="000B3784" w:rsidP="009C5875">
      <w:pPr>
        <w:spacing w:line="276" w:lineRule="auto"/>
      </w:pPr>
    </w:p>
    <w:p w14:paraId="50854378" w14:textId="77777777" w:rsidR="000B3784" w:rsidRDefault="000B3784" w:rsidP="009C5875">
      <w:pPr>
        <w:spacing w:line="276" w:lineRule="auto"/>
      </w:pPr>
    </w:p>
    <w:p w14:paraId="21E7A5E9" w14:textId="77777777" w:rsidR="000B3784" w:rsidRDefault="000B3784" w:rsidP="009C5875">
      <w:pPr>
        <w:spacing w:line="276" w:lineRule="auto"/>
      </w:pPr>
    </w:p>
    <w:p w14:paraId="4F044195" w14:textId="77777777" w:rsidR="000B3784" w:rsidRDefault="000B3784" w:rsidP="009C5875">
      <w:pPr>
        <w:spacing w:line="276" w:lineRule="auto"/>
      </w:pPr>
    </w:p>
    <w:p w14:paraId="5FB2FE78" w14:textId="77777777" w:rsidR="000B3784" w:rsidRDefault="000B3784" w:rsidP="009C5875">
      <w:pPr>
        <w:spacing w:line="276" w:lineRule="auto"/>
      </w:pPr>
    </w:p>
    <w:p w14:paraId="53F2C383" w14:textId="77777777" w:rsidR="000B3784" w:rsidRDefault="000B3784" w:rsidP="009C5875">
      <w:pPr>
        <w:spacing w:line="276" w:lineRule="auto"/>
      </w:pPr>
    </w:p>
    <w:p w14:paraId="6B2AFBB2" w14:textId="77777777" w:rsidR="000B3784" w:rsidRDefault="000B3784" w:rsidP="009C5875">
      <w:pPr>
        <w:spacing w:line="276" w:lineRule="auto"/>
      </w:pPr>
    </w:p>
    <w:p w14:paraId="7FF1739E" w14:textId="77777777" w:rsidR="000B3784" w:rsidRDefault="000B3784" w:rsidP="009C5875">
      <w:pPr>
        <w:spacing w:line="276" w:lineRule="auto"/>
      </w:pPr>
    </w:p>
    <w:p w14:paraId="35D961B4" w14:textId="77777777" w:rsidR="000B3784" w:rsidRDefault="000B3784" w:rsidP="009C5875">
      <w:pPr>
        <w:spacing w:line="276" w:lineRule="auto"/>
        <w:sectPr w:rsidR="000B3784" w:rsidSect="000B3784">
          <w:pgSz w:w="16838" w:h="11906" w:orient="landscape"/>
          <w:pgMar w:top="1021" w:right="1021" w:bottom="1021" w:left="1021" w:header="454" w:footer="557" w:gutter="0"/>
          <w:cols w:space="708"/>
          <w:docGrid w:linePitch="360"/>
        </w:sectPr>
      </w:pPr>
    </w:p>
    <w:p w14:paraId="162196D5" w14:textId="6B06D39F" w:rsidR="005B30CB" w:rsidRDefault="00643C1D" w:rsidP="009C5875">
      <w:pPr>
        <w:spacing w:line="276" w:lineRule="auto"/>
      </w:pPr>
      <w:r>
        <w:lastRenderedPageBreak/>
        <w:t>For the I</w:t>
      </w:r>
      <w:r w:rsidR="005B30CB">
        <w:t>C</w:t>
      </w:r>
      <w:r>
        <w:t xml:space="preserve">P 5 hazard groups have been identified, when individual hazards are identified these are then mapped to the hazard group. The diagram </w:t>
      </w:r>
      <w:r w:rsidR="005B30CB">
        <w:t xml:space="preserve">below </w:t>
      </w:r>
      <w:r>
        <w:t xml:space="preserve">shows this logic. </w:t>
      </w:r>
    </w:p>
    <w:p w14:paraId="0FDD6B3D" w14:textId="77777777" w:rsidR="00A502F2" w:rsidRDefault="005B30CB" w:rsidP="009C5875">
      <w:pPr>
        <w:spacing w:line="276" w:lineRule="auto"/>
      </w:pPr>
      <w:r>
        <w:t>The five hazard groups are presented in the hazard log on the first tab, this provides the high level detail of the hazards, the initial controls and scores for each group. On the in-depth hazard tab more granular hazards are documented, these are mapped to the overarching hazard group. Further controls may be documented against these hazards and are specifically useful for each deploying site. The hazard log can be used to form</w:t>
      </w:r>
      <w:r w:rsidR="00A502F2">
        <w:t xml:space="preserve"> </w:t>
      </w:r>
      <w:r>
        <w:t xml:space="preserve">a checklist for safe deployment from the additional recommendations section which can inform </w:t>
      </w:r>
      <w:r w:rsidR="00A502F2">
        <w:t>t</w:t>
      </w:r>
      <w:r>
        <w:t>he residual risk rating. It is important to understand that the risk scores should be used as guidance along with this CSCR and clinical safety assessments should be completed by the deploying</w:t>
      </w:r>
      <w:r w:rsidR="00A502F2">
        <w:t xml:space="preserve"> o</w:t>
      </w:r>
      <w:r>
        <w:t>rganisations a</w:t>
      </w:r>
      <w:r w:rsidR="00A502F2">
        <w:t>s</w:t>
      </w:r>
      <w:r>
        <w:t xml:space="preserve"> each care environment is different. </w:t>
      </w:r>
    </w:p>
    <w:p w14:paraId="28523E59" w14:textId="5D473587" w:rsidR="00643C1D" w:rsidRDefault="0087270C" w:rsidP="009C5875">
      <w:pPr>
        <w:spacing w:line="276" w:lineRule="auto"/>
      </w:pPr>
      <w:r>
        <w:rPr>
          <w:noProof/>
        </w:rPr>
        <w:drawing>
          <wp:inline distT="0" distB="0" distL="0" distR="0" wp14:anchorId="7B6A2CD5" wp14:editId="4E4BB086">
            <wp:extent cx="6263640" cy="3504565"/>
            <wp:effectExtent l="0" t="0" r="3810" b="63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263640" cy="3504565"/>
                    </a:xfrm>
                    <a:prstGeom prst="rect">
                      <a:avLst/>
                    </a:prstGeom>
                  </pic:spPr>
                </pic:pic>
              </a:graphicData>
            </a:graphic>
          </wp:inline>
        </w:drawing>
      </w:r>
    </w:p>
    <w:p w14:paraId="5BEC069D" w14:textId="77777777" w:rsidR="00760234" w:rsidRDefault="00760234" w:rsidP="00E765C1">
      <w:pPr>
        <w:pStyle w:val="Heading2"/>
      </w:pPr>
      <w:bookmarkStart w:id="31" w:name="_Toc61784946"/>
    </w:p>
    <w:p w14:paraId="22174454" w14:textId="1F41E684" w:rsidR="0087270C" w:rsidRDefault="0087270C" w:rsidP="00E765C1">
      <w:pPr>
        <w:pStyle w:val="Heading2"/>
      </w:pPr>
    </w:p>
    <w:p w14:paraId="130A837B" w14:textId="7B7A68E6" w:rsidR="009C5875" w:rsidRPr="00760234" w:rsidRDefault="009C5875" w:rsidP="00E765C1">
      <w:pPr>
        <w:pStyle w:val="Heading2"/>
      </w:pPr>
      <w:bookmarkStart w:id="32" w:name="_Toc116212793"/>
      <w:r>
        <w:t>Service Management &amp; Incident Reporting</w:t>
      </w:r>
      <w:bookmarkEnd w:id="31"/>
      <w:bookmarkEnd w:id="32"/>
      <w:r>
        <w:t xml:space="preserve"> </w:t>
      </w:r>
    </w:p>
    <w:p w14:paraId="05C27E74" w14:textId="5DD311B0" w:rsidR="009C5875" w:rsidRDefault="009C5875" w:rsidP="009C5875">
      <w:pPr>
        <w:rPr>
          <w:rFonts w:cs="Arial"/>
          <w:color w:val="0B0C0C"/>
          <w:shd w:val="clear" w:color="auto" w:fill="FFFFFF"/>
        </w:rPr>
      </w:pPr>
      <w:r>
        <w:rPr>
          <w:rFonts w:cs="Arial"/>
          <w:color w:val="0B0C0C"/>
          <w:shd w:val="clear" w:color="auto" w:fill="FFFFFF"/>
        </w:rPr>
        <w:t xml:space="preserve">Any incidents that arise from live service are triaged to local service desks and then on to the </w:t>
      </w:r>
      <w:r w:rsidR="0087270C">
        <w:rPr>
          <w:rFonts w:cs="Arial"/>
          <w:color w:val="0B0C0C"/>
          <w:shd w:val="clear" w:color="auto" w:fill="FFFFFF"/>
        </w:rPr>
        <w:t>Interweave</w:t>
      </w:r>
      <w:r>
        <w:rPr>
          <w:rFonts w:cs="Arial"/>
          <w:color w:val="0B0C0C"/>
          <w:shd w:val="clear" w:color="auto" w:fill="FFFFFF"/>
        </w:rPr>
        <w:t xml:space="preserve"> team, these incidents are actioned and other users informed via communication channels if affected. Incidents are logged at </w:t>
      </w:r>
      <w:hyperlink r:id="rId30" w:history="1">
        <w:r>
          <w:rPr>
            <w:rStyle w:val="Hyperlink"/>
            <w:rFonts w:eastAsia="MS Mincho"/>
          </w:rPr>
          <w:t>ICR Live Support - YHCR Service Desk (atlassian.net)</w:t>
        </w:r>
      </w:hyperlink>
      <w:r>
        <w:t xml:space="preserve"> . Clinical Safety related incidents are also recorded in Jira and scored accordingly. This then triggers an alert the CSO for review and action. </w:t>
      </w:r>
      <w:r>
        <w:rPr>
          <w:rFonts w:cs="Arial"/>
          <w:color w:val="0B0C0C"/>
          <w:shd w:val="clear" w:color="auto" w:fill="FFFFFF"/>
        </w:rPr>
        <w:t>Depending on the incident a number of actions may be taken, these include but are not exhaustive:</w:t>
      </w:r>
    </w:p>
    <w:p w14:paraId="1179CF08" w14:textId="26FDAF9D" w:rsidR="009C5875" w:rsidRDefault="009C5875" w:rsidP="009C5875">
      <w:pPr>
        <w:pStyle w:val="ListParagraph"/>
        <w:numPr>
          <w:ilvl w:val="0"/>
          <w:numId w:val="27"/>
        </w:numPr>
      </w:pPr>
      <w:r>
        <w:t xml:space="preserve">A fix to be made to the </w:t>
      </w:r>
      <w:r w:rsidR="0087270C">
        <w:t>product</w:t>
      </w:r>
      <w:r>
        <w:t xml:space="preserve"> </w:t>
      </w:r>
    </w:p>
    <w:p w14:paraId="090823CD" w14:textId="77777777" w:rsidR="009C5875" w:rsidRDefault="009C5875" w:rsidP="009C5875">
      <w:pPr>
        <w:pStyle w:val="ListParagraph"/>
        <w:numPr>
          <w:ilvl w:val="0"/>
          <w:numId w:val="27"/>
        </w:numPr>
      </w:pPr>
      <w:r>
        <w:t xml:space="preserve">Investigation into the issue locally </w:t>
      </w:r>
    </w:p>
    <w:p w14:paraId="1852244D" w14:textId="77777777" w:rsidR="009C5875" w:rsidRDefault="009C5875" w:rsidP="009C5875">
      <w:pPr>
        <w:pStyle w:val="ListParagraph"/>
        <w:numPr>
          <w:ilvl w:val="0"/>
          <w:numId w:val="27"/>
        </w:numPr>
      </w:pPr>
      <w:r>
        <w:t xml:space="preserve">Investigation performed regionally </w:t>
      </w:r>
    </w:p>
    <w:p w14:paraId="224753A0" w14:textId="6D46F2AC" w:rsidR="009C5875" w:rsidRDefault="009C5875" w:rsidP="009C5875">
      <w:pPr>
        <w:pStyle w:val="ListParagraph"/>
        <w:numPr>
          <w:ilvl w:val="0"/>
          <w:numId w:val="27"/>
        </w:numPr>
      </w:pPr>
      <w:r>
        <w:lastRenderedPageBreak/>
        <w:t xml:space="preserve">Communication sent to all users who may be affected </w:t>
      </w:r>
    </w:p>
    <w:p w14:paraId="255FD6B3" w14:textId="744FC9A5" w:rsidR="009C5875" w:rsidRDefault="009C5875" w:rsidP="009C5875">
      <w:pPr>
        <w:pStyle w:val="ListParagraph"/>
        <w:numPr>
          <w:ilvl w:val="0"/>
          <w:numId w:val="27"/>
        </w:numPr>
      </w:pPr>
      <w:r>
        <w:t>Review of incident at team meeting</w:t>
      </w:r>
      <w:r w:rsidR="0087270C">
        <w:t>s</w:t>
      </w:r>
    </w:p>
    <w:p w14:paraId="68BC65FE" w14:textId="70386C0F" w:rsidR="009C5875" w:rsidRDefault="009C5875" w:rsidP="009C5875">
      <w:pPr>
        <w:pStyle w:val="ListParagraph"/>
        <w:numPr>
          <w:ilvl w:val="0"/>
          <w:numId w:val="27"/>
        </w:numPr>
      </w:pPr>
      <w:r>
        <w:t>CSO review with other CSO</w:t>
      </w:r>
      <w:r w:rsidR="0087270C">
        <w:t>’s</w:t>
      </w:r>
      <w:r>
        <w:t xml:space="preserve"> in region </w:t>
      </w:r>
    </w:p>
    <w:p w14:paraId="1EA1C0BB" w14:textId="59A53437" w:rsidR="009C5875" w:rsidRDefault="009C5875" w:rsidP="009C5875">
      <w:pPr>
        <w:pStyle w:val="ListParagraph"/>
        <w:numPr>
          <w:ilvl w:val="0"/>
          <w:numId w:val="27"/>
        </w:numPr>
      </w:pPr>
      <w:r>
        <w:t>Pro</w:t>
      </w:r>
      <w:r w:rsidR="0087270C">
        <w:t xml:space="preserve">duct </w:t>
      </w:r>
      <w:r>
        <w:t>team m</w:t>
      </w:r>
      <w:r w:rsidR="0087270C">
        <w:t>eet w</w:t>
      </w:r>
      <w:r>
        <w:t xml:space="preserve">ith developers </w:t>
      </w:r>
    </w:p>
    <w:p w14:paraId="3E6B7849" w14:textId="6B4C19F1" w:rsidR="009C5875" w:rsidRDefault="009C5875" w:rsidP="009C5875">
      <w:pPr>
        <w:pStyle w:val="ListParagraph"/>
        <w:numPr>
          <w:ilvl w:val="0"/>
          <w:numId w:val="27"/>
        </w:numPr>
      </w:pPr>
      <w:r>
        <w:t>Hazard log reviewed to ascertain if initially identified</w:t>
      </w:r>
      <w:bookmarkStart w:id="33" w:name="_Toc61784947"/>
      <w:r w:rsidR="0087270C">
        <w:t xml:space="preserve"> and review of controls</w:t>
      </w:r>
    </w:p>
    <w:p w14:paraId="678476B1" w14:textId="77777777" w:rsidR="0087270C" w:rsidRDefault="009C5875" w:rsidP="009C5875">
      <w:pPr>
        <w:ind w:left="427"/>
      </w:pPr>
      <w:r>
        <w:t>Details of the reporting process and incident management can be found in the support folder</w:t>
      </w:r>
      <w:r w:rsidR="0087270C">
        <w:t xml:space="preserve"> within Interweaves Teams folder. </w:t>
      </w:r>
    </w:p>
    <w:p w14:paraId="3BF264C2" w14:textId="4BBE886C" w:rsidR="009C5875" w:rsidRDefault="009C5875" w:rsidP="009C5875">
      <w:pPr>
        <w:ind w:left="427"/>
      </w:pPr>
      <w:r>
        <w:t xml:space="preserve"> </w:t>
      </w:r>
    </w:p>
    <w:p w14:paraId="5D1030F4" w14:textId="77777777" w:rsidR="009C5875" w:rsidRDefault="009C5875" w:rsidP="009C5875">
      <w:pPr>
        <w:pStyle w:val="Heading1"/>
      </w:pPr>
      <w:bookmarkStart w:id="34" w:name="_Toc116212794"/>
      <w:r>
        <w:t>Test Strategy</w:t>
      </w:r>
      <w:bookmarkEnd w:id="33"/>
      <w:bookmarkEnd w:id="34"/>
      <w:r>
        <w:t xml:space="preserve"> </w:t>
      </w:r>
    </w:p>
    <w:p w14:paraId="204CF12F" w14:textId="7658795B" w:rsidR="009C5875" w:rsidRDefault="00643C1D" w:rsidP="009C5875">
      <w:r w:rsidRPr="00643C1D">
        <w:rPr>
          <w:b/>
          <w:bCs/>
        </w:rPr>
        <w:t>Exchange</w:t>
      </w:r>
      <w:r>
        <w:t xml:space="preserve">- </w:t>
      </w:r>
      <w:r w:rsidR="009C5875">
        <w:t xml:space="preserve">The </w:t>
      </w:r>
      <w:r>
        <w:t xml:space="preserve">Interweave </w:t>
      </w:r>
      <w:r w:rsidR="009C5875">
        <w:t>programme has a robust testing strategy and assigned test manager. In essence the test manager engages with the end users and performs a series of testing. These tests vary between providers</w:t>
      </w:r>
      <w:r>
        <w:t xml:space="preserve"> </w:t>
      </w:r>
      <w:r w:rsidR="009C5875">
        <w:t>depending on the data resource types been provided</w:t>
      </w:r>
      <w:r>
        <w:t xml:space="preserve">. </w:t>
      </w:r>
      <w:r w:rsidR="009C5875">
        <w:t xml:space="preserve">Once User Acceptance Testing (UAT) has been completed a test report is produced which highlights any issues. These are reviewed and any issues agreed to be fixed and a timeline assigned. Daily/weekly calls are initiated between all parties to ensure durability and efficiently. Several further testing sessions may take place before the UAT is signed off. The UAT is performed in the sandpit environment. They may be occurrences when the issue log is reviewed by the CSO at this point to determine if an issue needs be fixed before moving on to the next stage. The test manager and CSO work closely together to identify, monitor and evaluate any issues and the testing. </w:t>
      </w:r>
      <w:r>
        <w:t xml:space="preserve">The data standards manager is also involved in the review of the testing to ensure the providing sites have aligned and mapped their data correctly to the FHIR resources and are complaint with </w:t>
      </w:r>
      <w:r w:rsidR="009A1748">
        <w:t>the</w:t>
      </w:r>
      <w:r>
        <w:t xml:space="preserve"> specification the Interweave programme team have developed. </w:t>
      </w:r>
    </w:p>
    <w:p w14:paraId="544C8ACF" w14:textId="4348D094" w:rsidR="009C5875" w:rsidRDefault="009C5875" w:rsidP="009C5875">
      <w:r>
        <w:t>Once in staging further tests are performed similar to that in the sandpit environment. No further issues should be detected at this stage however it can happen and therefore the test managers and CSO’s work together to ensure these are fixed and safe before proceeding. The test reports and Data Quality Reports are reviewed by the CSO and then a ‘Assurance Gateway’ meeting is scheduled with the organisations involved. Once approved and a date set the provider/consumer is connected to the Exchange.</w:t>
      </w:r>
      <w:r w:rsidR="00643C1D">
        <w:t xml:space="preserve"> </w:t>
      </w:r>
      <w:r>
        <w:t xml:space="preserve">On the day further testing is performed by the CSO/Clinician/responsible person at the end site to ensure information is flowing correctly and safely in the production environment. After the initial one day assessment the service continues and is monitored in early life. </w:t>
      </w:r>
    </w:p>
    <w:p w14:paraId="177616C5" w14:textId="2A6B5C4B" w:rsidR="009C5875" w:rsidRDefault="009C5875" w:rsidP="009C5875">
      <w:pPr>
        <w:pStyle w:val="xmsonormal"/>
        <w:shd w:val="clear" w:color="auto" w:fill="FFFFFF"/>
        <w:spacing w:before="0" w:beforeAutospacing="0" w:after="0" w:afterAutospacing="0"/>
        <w:rPr>
          <w:rFonts w:ascii="Arial" w:hAnsi="Arial" w:cs="Arial"/>
          <w:color w:val="0F0F0F" w:themeColor="text1"/>
          <w:bdr w:val="none" w:sz="0" w:space="0" w:color="auto" w:frame="1"/>
        </w:rPr>
      </w:pPr>
      <w:r>
        <w:rPr>
          <w:rFonts w:ascii="Arial" w:hAnsi="Arial" w:cs="Arial"/>
          <w:color w:val="0F0F0F" w:themeColor="text1"/>
        </w:rPr>
        <w:t>With regards to GP Connect robust testing has</w:t>
      </w:r>
      <w:r>
        <w:rPr>
          <w:rFonts w:ascii="Arial" w:hAnsi="Arial" w:cs="Arial"/>
          <w:color w:val="0F0F0F" w:themeColor="text1"/>
          <w:bdr w:val="none" w:sz="0" w:space="0" w:color="auto" w:frame="1"/>
        </w:rPr>
        <w:t xml:space="preserve"> been driven by NHS Digital in the form of conformance testing. The test team have tested GP Connect as directed by the document set and provided evidence to the level directed by NHS Digital.</w:t>
      </w:r>
      <w:r w:rsidR="00643C1D">
        <w:rPr>
          <w:rFonts w:ascii="Arial" w:hAnsi="Arial" w:cs="Arial"/>
          <w:color w:val="0F0F0F" w:themeColor="text1"/>
          <w:bdr w:val="none" w:sz="0" w:space="0" w:color="auto" w:frame="1"/>
        </w:rPr>
        <w:t xml:space="preserve"> This testing for the exchange provides assurance that the data displayed within the portal is assured and correct. </w:t>
      </w:r>
    </w:p>
    <w:p w14:paraId="73C068C8" w14:textId="3780C20F" w:rsidR="0024525E" w:rsidRDefault="0024525E" w:rsidP="009C5875">
      <w:pPr>
        <w:pStyle w:val="xmsonormal"/>
        <w:shd w:val="clear" w:color="auto" w:fill="FFFFFF"/>
        <w:spacing w:before="0" w:beforeAutospacing="0" w:after="0" w:afterAutospacing="0"/>
        <w:rPr>
          <w:rFonts w:ascii="Arial" w:hAnsi="Arial" w:cs="Arial"/>
          <w:color w:val="0F0F0F" w:themeColor="text1"/>
          <w:bdr w:val="none" w:sz="0" w:space="0" w:color="auto" w:frame="1"/>
        </w:rPr>
      </w:pPr>
    </w:p>
    <w:p w14:paraId="61A18799" w14:textId="0D0D5D4C" w:rsidR="0024525E" w:rsidRPr="0024525E" w:rsidRDefault="0024525E" w:rsidP="009C5875">
      <w:pPr>
        <w:pStyle w:val="xmsonormal"/>
        <w:shd w:val="clear" w:color="auto" w:fill="FFFFFF"/>
        <w:spacing w:before="0" w:beforeAutospacing="0" w:after="0" w:afterAutospacing="0"/>
        <w:rPr>
          <w:rFonts w:ascii="Arial" w:hAnsi="Arial" w:cs="Arial"/>
          <w:b/>
          <w:bCs/>
          <w:color w:val="0F0F0F" w:themeColor="text1"/>
          <w:bdr w:val="none" w:sz="0" w:space="0" w:color="auto" w:frame="1"/>
        </w:rPr>
      </w:pPr>
      <w:r w:rsidRPr="0024525E">
        <w:rPr>
          <w:rFonts w:ascii="Arial" w:hAnsi="Arial" w:cs="Arial"/>
          <w:b/>
          <w:bCs/>
          <w:color w:val="0F0F0F" w:themeColor="text1"/>
          <w:bdr w:val="none" w:sz="0" w:space="0" w:color="auto" w:frame="1"/>
        </w:rPr>
        <w:t>Portal</w:t>
      </w:r>
      <w:r>
        <w:rPr>
          <w:rFonts w:ascii="Arial" w:hAnsi="Arial" w:cs="Arial"/>
          <w:b/>
          <w:bCs/>
          <w:color w:val="0F0F0F" w:themeColor="text1"/>
          <w:bdr w:val="none" w:sz="0" w:space="0" w:color="auto" w:frame="1"/>
        </w:rPr>
        <w:t xml:space="preserve">- </w:t>
      </w:r>
      <w:r w:rsidRPr="0038194C">
        <w:rPr>
          <w:rFonts w:ascii="Arial" w:hAnsi="Arial" w:cs="Arial"/>
          <w:color w:val="0F0F0F" w:themeColor="text1"/>
          <w:bdr w:val="none" w:sz="0" w:space="0" w:color="auto" w:frame="1"/>
        </w:rPr>
        <w:t xml:space="preserve">Designs and changes are discussed in sprint planning, these are then developed by Synanetics and reviewed at the </w:t>
      </w:r>
      <w:r w:rsidR="0038194C" w:rsidRPr="0038194C">
        <w:rPr>
          <w:rFonts w:ascii="Arial" w:hAnsi="Arial" w:cs="Arial"/>
          <w:color w:val="0F0F0F" w:themeColor="text1"/>
          <w:bdr w:val="none" w:sz="0" w:space="0" w:color="auto" w:frame="1"/>
        </w:rPr>
        <w:t>sprint</w:t>
      </w:r>
      <w:r w:rsidRPr="0038194C">
        <w:rPr>
          <w:rFonts w:ascii="Arial" w:hAnsi="Arial" w:cs="Arial"/>
          <w:color w:val="0F0F0F" w:themeColor="text1"/>
          <w:bdr w:val="none" w:sz="0" w:space="0" w:color="auto" w:frame="1"/>
        </w:rPr>
        <w:t xml:space="preserve"> review</w:t>
      </w:r>
      <w:r w:rsidR="0038194C" w:rsidRPr="0038194C">
        <w:rPr>
          <w:rFonts w:ascii="Arial" w:hAnsi="Arial" w:cs="Arial"/>
          <w:color w:val="0F0F0F" w:themeColor="text1"/>
          <w:bdr w:val="none" w:sz="0" w:space="0" w:color="auto" w:frame="1"/>
        </w:rPr>
        <w:t xml:space="preserve"> </w:t>
      </w:r>
      <w:r w:rsidRPr="0038194C">
        <w:rPr>
          <w:rFonts w:ascii="Arial" w:hAnsi="Arial" w:cs="Arial"/>
          <w:color w:val="0F0F0F" w:themeColor="text1"/>
          <w:bdr w:val="none" w:sz="0" w:space="0" w:color="auto" w:frame="1"/>
        </w:rPr>
        <w:t xml:space="preserve">meetings. This gives opportunity to identify any hazards and make comments or further changes. </w:t>
      </w:r>
      <w:r w:rsidR="0038194C" w:rsidRPr="0038194C">
        <w:rPr>
          <w:rFonts w:ascii="Arial" w:hAnsi="Arial" w:cs="Arial"/>
          <w:color w:val="0F0F0F" w:themeColor="text1"/>
          <w:bdr w:val="none" w:sz="0" w:space="0" w:color="auto" w:frame="1"/>
        </w:rPr>
        <w:t>Once</w:t>
      </w:r>
      <w:r w:rsidRPr="0038194C">
        <w:rPr>
          <w:rFonts w:ascii="Arial" w:hAnsi="Arial" w:cs="Arial"/>
          <w:color w:val="0F0F0F" w:themeColor="text1"/>
          <w:bdr w:val="none" w:sz="0" w:space="0" w:color="auto" w:frame="1"/>
        </w:rPr>
        <w:t xml:space="preserve"> agreed the </w:t>
      </w:r>
      <w:r w:rsidR="0038194C" w:rsidRPr="0038194C">
        <w:rPr>
          <w:rFonts w:ascii="Arial" w:hAnsi="Arial" w:cs="Arial"/>
          <w:color w:val="0F0F0F" w:themeColor="text1"/>
          <w:bdr w:val="none" w:sz="0" w:space="0" w:color="auto" w:frame="1"/>
        </w:rPr>
        <w:t>developments</w:t>
      </w:r>
      <w:r w:rsidRPr="0038194C">
        <w:rPr>
          <w:rFonts w:ascii="Arial" w:hAnsi="Arial" w:cs="Arial"/>
          <w:color w:val="0F0F0F" w:themeColor="text1"/>
          <w:bdr w:val="none" w:sz="0" w:space="0" w:color="auto" w:frame="1"/>
        </w:rPr>
        <w:t xml:space="preserve"> are released from the test environment into sandpit. These changes are tested by S</w:t>
      </w:r>
      <w:r w:rsidR="0038194C" w:rsidRPr="0038194C">
        <w:rPr>
          <w:rFonts w:ascii="Arial" w:hAnsi="Arial" w:cs="Arial"/>
          <w:color w:val="0F0F0F" w:themeColor="text1"/>
          <w:bdr w:val="none" w:sz="0" w:space="0" w:color="auto" w:frame="1"/>
        </w:rPr>
        <w:t>y</w:t>
      </w:r>
      <w:r w:rsidRPr="0038194C">
        <w:rPr>
          <w:rFonts w:ascii="Arial" w:hAnsi="Arial" w:cs="Arial"/>
          <w:color w:val="0F0F0F" w:themeColor="text1"/>
          <w:bdr w:val="none" w:sz="0" w:space="0" w:color="auto" w:frame="1"/>
        </w:rPr>
        <w:t xml:space="preserve">nanetics then by the interweaves test manager and assured by the CSO. This occurs in each </w:t>
      </w:r>
      <w:r w:rsidR="0038194C" w:rsidRPr="0038194C">
        <w:rPr>
          <w:rFonts w:ascii="Arial" w:hAnsi="Arial" w:cs="Arial"/>
          <w:color w:val="0F0F0F" w:themeColor="text1"/>
          <w:bdr w:val="none" w:sz="0" w:space="0" w:color="auto" w:frame="1"/>
        </w:rPr>
        <w:t>environment</w:t>
      </w:r>
      <w:r w:rsidRPr="0038194C">
        <w:rPr>
          <w:rFonts w:ascii="Arial" w:hAnsi="Arial" w:cs="Arial"/>
          <w:color w:val="0F0F0F" w:themeColor="text1"/>
          <w:bdr w:val="none" w:sz="0" w:space="0" w:color="auto" w:frame="1"/>
        </w:rPr>
        <w:t xml:space="preserve"> from sandpit, staging and through to production. If any issues are identified these are raised on tickets using JIRA. These are then actioned, fixes applied an</w:t>
      </w:r>
      <w:r w:rsidR="0038194C">
        <w:rPr>
          <w:rFonts w:ascii="Arial" w:hAnsi="Arial" w:cs="Arial"/>
          <w:color w:val="0F0F0F" w:themeColor="text1"/>
          <w:bdr w:val="none" w:sz="0" w:space="0" w:color="auto" w:frame="1"/>
        </w:rPr>
        <w:t>d</w:t>
      </w:r>
      <w:r w:rsidRPr="0038194C">
        <w:rPr>
          <w:rFonts w:ascii="Arial" w:hAnsi="Arial" w:cs="Arial"/>
          <w:color w:val="0F0F0F" w:themeColor="text1"/>
          <w:bdr w:val="none" w:sz="0" w:space="0" w:color="auto" w:frame="1"/>
        </w:rPr>
        <w:t xml:space="preserve"> retest completed before </w:t>
      </w:r>
      <w:r w:rsidR="0038194C" w:rsidRPr="0038194C">
        <w:rPr>
          <w:rFonts w:ascii="Arial" w:hAnsi="Arial" w:cs="Arial"/>
          <w:color w:val="0F0F0F" w:themeColor="text1"/>
          <w:bdr w:val="none" w:sz="0" w:space="0" w:color="auto" w:frame="1"/>
        </w:rPr>
        <w:t xml:space="preserve">In </w:t>
      </w:r>
      <w:r w:rsidR="0038194C">
        <w:rPr>
          <w:rFonts w:ascii="Arial" w:hAnsi="Arial" w:cs="Arial"/>
          <w:color w:val="0F0F0F" w:themeColor="text1"/>
          <w:bdr w:val="none" w:sz="0" w:space="0" w:color="auto" w:frame="1"/>
        </w:rPr>
        <w:t xml:space="preserve">pushing into </w:t>
      </w:r>
      <w:r w:rsidR="0038194C" w:rsidRPr="0038194C">
        <w:rPr>
          <w:rFonts w:ascii="Arial" w:hAnsi="Arial" w:cs="Arial"/>
          <w:color w:val="0F0F0F" w:themeColor="text1"/>
          <w:bdr w:val="none" w:sz="0" w:space="0" w:color="auto" w:frame="1"/>
        </w:rPr>
        <w:t>live.</w:t>
      </w:r>
      <w:r w:rsidR="0038194C">
        <w:rPr>
          <w:rFonts w:ascii="Arial" w:hAnsi="Arial" w:cs="Arial"/>
          <w:b/>
          <w:bCs/>
          <w:color w:val="0F0F0F" w:themeColor="text1"/>
          <w:bdr w:val="none" w:sz="0" w:space="0" w:color="auto" w:frame="1"/>
        </w:rPr>
        <w:t xml:space="preserve"> </w:t>
      </w:r>
      <w:r>
        <w:rPr>
          <w:rFonts w:ascii="Arial" w:hAnsi="Arial" w:cs="Arial"/>
          <w:b/>
          <w:bCs/>
          <w:color w:val="0F0F0F" w:themeColor="text1"/>
          <w:bdr w:val="none" w:sz="0" w:space="0" w:color="auto" w:frame="1"/>
        </w:rPr>
        <w:t xml:space="preserve"> </w:t>
      </w:r>
    </w:p>
    <w:p w14:paraId="34831BE3" w14:textId="24D1AA9C" w:rsidR="008E54DE" w:rsidRDefault="008E54DE" w:rsidP="009C5875">
      <w:pPr>
        <w:pStyle w:val="xmsonormal"/>
        <w:shd w:val="clear" w:color="auto" w:fill="FFFFFF"/>
        <w:spacing w:before="0" w:beforeAutospacing="0" w:after="0" w:afterAutospacing="0"/>
        <w:rPr>
          <w:rFonts w:ascii="Arial" w:hAnsi="Arial" w:cs="Arial"/>
          <w:color w:val="0F0F0F" w:themeColor="text1"/>
          <w:bdr w:val="none" w:sz="0" w:space="0" w:color="auto" w:frame="1"/>
        </w:rPr>
      </w:pPr>
    </w:p>
    <w:p w14:paraId="1366F868" w14:textId="23F01D82" w:rsidR="008E54DE" w:rsidRPr="00643C1D" w:rsidRDefault="008E54DE" w:rsidP="008E54DE">
      <w:pPr>
        <w:pStyle w:val="xmsonormal"/>
        <w:shd w:val="clear" w:color="auto" w:fill="FFFFFF"/>
        <w:spacing w:before="0" w:beforeAutospacing="0" w:after="0" w:afterAutospacing="0"/>
        <w:rPr>
          <w:rFonts w:asciiTheme="minorHAnsi" w:hAnsiTheme="minorHAnsi" w:cstheme="minorHAnsi"/>
          <w:color w:val="201F1E"/>
        </w:rPr>
      </w:pPr>
      <w:r w:rsidRPr="00643C1D">
        <w:rPr>
          <w:rFonts w:asciiTheme="minorHAnsi" w:hAnsiTheme="minorHAnsi" w:cstheme="minorHAnsi"/>
          <w:color w:val="201F1E"/>
          <w:bdr w:val="none" w:sz="0" w:space="0" w:color="auto" w:frame="1"/>
        </w:rPr>
        <w:lastRenderedPageBreak/>
        <w:t xml:space="preserve">From a Synanetics </w:t>
      </w:r>
      <w:r w:rsidR="0087270C">
        <w:rPr>
          <w:rFonts w:asciiTheme="minorHAnsi" w:hAnsiTheme="minorHAnsi" w:cstheme="minorHAnsi"/>
          <w:color w:val="201F1E"/>
          <w:bdr w:val="none" w:sz="0" w:space="0" w:color="auto" w:frame="1"/>
        </w:rPr>
        <w:t xml:space="preserve">developers </w:t>
      </w:r>
      <w:r w:rsidRPr="00643C1D">
        <w:rPr>
          <w:rFonts w:asciiTheme="minorHAnsi" w:hAnsiTheme="minorHAnsi" w:cstheme="minorHAnsi"/>
          <w:color w:val="201F1E"/>
          <w:bdr w:val="none" w:sz="0" w:space="0" w:color="auto" w:frame="1"/>
        </w:rPr>
        <w:t>perspective on testing:</w:t>
      </w:r>
    </w:p>
    <w:p w14:paraId="70546A05" w14:textId="0F4BB94D" w:rsidR="008E54DE" w:rsidRPr="00643C1D" w:rsidRDefault="008E54DE" w:rsidP="008E54DE">
      <w:pPr>
        <w:pStyle w:val="xmsolistparagraph"/>
        <w:numPr>
          <w:ilvl w:val="0"/>
          <w:numId w:val="30"/>
        </w:numPr>
        <w:shd w:val="clear" w:color="auto" w:fill="FFFFFF"/>
        <w:spacing w:before="0" w:beforeAutospacing="0" w:after="0" w:afterAutospacing="0"/>
        <w:rPr>
          <w:rFonts w:asciiTheme="minorHAnsi" w:hAnsiTheme="minorHAnsi" w:cstheme="minorHAnsi"/>
          <w:color w:val="201F1E"/>
        </w:rPr>
      </w:pPr>
      <w:r w:rsidRPr="00643C1D">
        <w:rPr>
          <w:rFonts w:asciiTheme="minorHAnsi" w:hAnsiTheme="minorHAnsi" w:cstheme="minorHAnsi"/>
          <w:color w:val="201F1E"/>
          <w:bdr w:val="none" w:sz="0" w:space="0" w:color="auto" w:frame="1"/>
        </w:rPr>
        <w:t>automated testing routines which run against units of functionality in the portal, written in a testing framework called Playwright (</w:t>
      </w:r>
      <w:hyperlink r:id="rId31" w:tgtFrame="_blank" w:history="1">
        <w:r w:rsidRPr="00643C1D">
          <w:rPr>
            <w:rStyle w:val="Hyperlink"/>
            <w:rFonts w:eastAsia="MS Mincho" w:cstheme="minorHAnsi"/>
            <w:bdr w:val="none" w:sz="0" w:space="0" w:color="auto" w:frame="1"/>
          </w:rPr>
          <w:t>https://playwright.dev/</w:t>
        </w:r>
      </w:hyperlink>
      <w:r w:rsidRPr="00643C1D">
        <w:rPr>
          <w:rFonts w:asciiTheme="minorHAnsi" w:hAnsiTheme="minorHAnsi" w:cstheme="minorHAnsi"/>
          <w:color w:val="201F1E"/>
          <w:bdr w:val="none" w:sz="0" w:space="0" w:color="auto" w:frame="1"/>
        </w:rPr>
        <w:t>)</w:t>
      </w:r>
    </w:p>
    <w:p w14:paraId="71744384" w14:textId="09D53DAD" w:rsidR="008E54DE" w:rsidRPr="00643C1D" w:rsidRDefault="008E54DE" w:rsidP="008E54DE">
      <w:pPr>
        <w:pStyle w:val="xmsolistparagraph"/>
        <w:numPr>
          <w:ilvl w:val="1"/>
          <w:numId w:val="30"/>
        </w:numPr>
        <w:shd w:val="clear" w:color="auto" w:fill="FFFFFF"/>
        <w:spacing w:before="0" w:beforeAutospacing="0" w:after="0" w:afterAutospacing="0"/>
        <w:rPr>
          <w:rFonts w:asciiTheme="minorHAnsi" w:hAnsiTheme="minorHAnsi" w:cstheme="minorHAnsi"/>
          <w:color w:val="201F1E"/>
        </w:rPr>
      </w:pPr>
      <w:r w:rsidRPr="00643C1D">
        <w:rPr>
          <w:rFonts w:asciiTheme="minorHAnsi" w:hAnsiTheme="minorHAnsi" w:cstheme="minorHAnsi"/>
          <w:color w:val="201F1E"/>
          <w:bdr w:val="none" w:sz="0" w:space="0" w:color="auto" w:frame="1"/>
        </w:rPr>
        <w:t xml:space="preserve">This is limited by the quality (or lack thereof) of the static data currently available in sandpit – this will be improved when </w:t>
      </w:r>
      <w:r w:rsidR="0087270C">
        <w:rPr>
          <w:rFonts w:asciiTheme="minorHAnsi" w:hAnsiTheme="minorHAnsi" w:cstheme="minorHAnsi"/>
          <w:color w:val="201F1E"/>
          <w:bdr w:val="none" w:sz="0" w:space="0" w:color="auto" w:frame="1"/>
        </w:rPr>
        <w:t xml:space="preserve">they </w:t>
      </w:r>
      <w:r w:rsidRPr="00643C1D">
        <w:rPr>
          <w:rFonts w:asciiTheme="minorHAnsi" w:hAnsiTheme="minorHAnsi" w:cstheme="minorHAnsi"/>
          <w:color w:val="201F1E"/>
          <w:bdr w:val="none" w:sz="0" w:space="0" w:color="auto" w:frame="1"/>
        </w:rPr>
        <w:t xml:space="preserve">get a static set of test records in a dedicated provider in the sandpit </w:t>
      </w:r>
    </w:p>
    <w:p w14:paraId="144F08FB" w14:textId="77777777" w:rsidR="008E54DE" w:rsidRPr="00643C1D" w:rsidRDefault="008E54DE" w:rsidP="008E54DE">
      <w:pPr>
        <w:pStyle w:val="xmsolistparagraph"/>
        <w:numPr>
          <w:ilvl w:val="1"/>
          <w:numId w:val="30"/>
        </w:numPr>
        <w:shd w:val="clear" w:color="auto" w:fill="FFFFFF"/>
        <w:spacing w:before="0" w:beforeAutospacing="0" w:after="0" w:afterAutospacing="0"/>
        <w:rPr>
          <w:rFonts w:asciiTheme="minorHAnsi" w:hAnsiTheme="minorHAnsi" w:cstheme="minorHAnsi"/>
          <w:color w:val="201F1E"/>
        </w:rPr>
      </w:pPr>
      <w:r w:rsidRPr="00643C1D">
        <w:rPr>
          <w:rFonts w:asciiTheme="minorHAnsi" w:hAnsiTheme="minorHAnsi" w:cstheme="minorHAnsi"/>
          <w:color w:val="201F1E"/>
          <w:bdr w:val="none" w:sz="0" w:space="0" w:color="auto" w:frame="1"/>
        </w:rPr>
        <w:t>This also functions as automated regression testing as it runs against all units of functionality at every deployment and we keep tests for all units of functionality</w:t>
      </w:r>
    </w:p>
    <w:p w14:paraId="3718398F" w14:textId="77777777" w:rsidR="008E54DE" w:rsidRPr="00643C1D" w:rsidRDefault="008E54DE" w:rsidP="008E54DE">
      <w:pPr>
        <w:pStyle w:val="xmsolistparagraph"/>
        <w:numPr>
          <w:ilvl w:val="0"/>
          <w:numId w:val="30"/>
        </w:numPr>
        <w:shd w:val="clear" w:color="auto" w:fill="FFFFFF"/>
        <w:spacing w:before="0" w:beforeAutospacing="0" w:after="0" w:afterAutospacing="0"/>
        <w:rPr>
          <w:rFonts w:asciiTheme="minorHAnsi" w:hAnsiTheme="minorHAnsi" w:cstheme="minorHAnsi"/>
          <w:color w:val="201F1E"/>
        </w:rPr>
      </w:pPr>
      <w:r w:rsidRPr="00643C1D">
        <w:rPr>
          <w:rFonts w:asciiTheme="minorHAnsi" w:hAnsiTheme="minorHAnsi" w:cstheme="minorHAnsi"/>
          <w:color w:val="201F1E"/>
          <w:bdr w:val="none" w:sz="0" w:space="0" w:color="auto" w:frame="1"/>
        </w:rPr>
        <w:t>The developers test their units of functionality as they are developing it</w:t>
      </w:r>
    </w:p>
    <w:p w14:paraId="3764FB84" w14:textId="50928DD4" w:rsidR="008E54DE" w:rsidRPr="00643C1D" w:rsidRDefault="008E54DE" w:rsidP="008E54DE">
      <w:pPr>
        <w:pStyle w:val="xmsolistparagraph"/>
        <w:numPr>
          <w:ilvl w:val="0"/>
          <w:numId w:val="30"/>
        </w:numPr>
        <w:shd w:val="clear" w:color="auto" w:fill="FFFFFF"/>
        <w:spacing w:before="0" w:beforeAutospacing="0" w:after="0" w:afterAutospacing="0"/>
        <w:rPr>
          <w:rFonts w:asciiTheme="minorHAnsi" w:hAnsiTheme="minorHAnsi" w:cstheme="minorHAnsi"/>
          <w:color w:val="201F1E"/>
        </w:rPr>
      </w:pPr>
      <w:r w:rsidRPr="00643C1D">
        <w:rPr>
          <w:rFonts w:asciiTheme="minorHAnsi" w:hAnsiTheme="minorHAnsi" w:cstheme="minorHAnsi"/>
          <w:color w:val="201F1E"/>
          <w:bdr w:val="none" w:sz="0" w:space="0" w:color="auto" w:frame="1"/>
        </w:rPr>
        <w:t>code reviews where another developer will review the code written before a development branch is merged into what will be deployed</w:t>
      </w:r>
    </w:p>
    <w:p w14:paraId="3811C541" w14:textId="446AC26D" w:rsidR="008E54DE" w:rsidRPr="00643C1D" w:rsidRDefault="008E54DE" w:rsidP="008E54DE">
      <w:pPr>
        <w:pStyle w:val="xmsolistparagraph"/>
        <w:numPr>
          <w:ilvl w:val="0"/>
          <w:numId w:val="30"/>
        </w:numPr>
        <w:shd w:val="clear" w:color="auto" w:fill="FFFFFF"/>
        <w:spacing w:before="0" w:beforeAutospacing="0" w:after="0" w:afterAutospacing="0"/>
        <w:rPr>
          <w:rFonts w:asciiTheme="minorHAnsi" w:hAnsiTheme="minorHAnsi" w:cstheme="minorHAnsi"/>
          <w:color w:val="201F1E"/>
        </w:rPr>
      </w:pPr>
      <w:r w:rsidRPr="00643C1D">
        <w:rPr>
          <w:rFonts w:asciiTheme="minorHAnsi" w:hAnsiTheme="minorHAnsi" w:cstheme="minorHAnsi"/>
          <w:color w:val="201F1E"/>
          <w:bdr w:val="none" w:sz="0" w:space="0" w:color="auto" w:frame="1"/>
        </w:rPr>
        <w:t>run manual functional unit testing on new functionality (time permitting) at various stages in dev, test, sandpit, and staging</w:t>
      </w:r>
    </w:p>
    <w:p w14:paraId="1CC92156" w14:textId="101FE67A" w:rsidR="008E54DE" w:rsidRPr="00643C1D" w:rsidRDefault="008E54DE" w:rsidP="008E54DE">
      <w:pPr>
        <w:pStyle w:val="xmsolistparagraph"/>
        <w:numPr>
          <w:ilvl w:val="0"/>
          <w:numId w:val="30"/>
        </w:numPr>
        <w:shd w:val="clear" w:color="auto" w:fill="FFFFFF"/>
        <w:spacing w:before="0" w:beforeAutospacing="0" w:after="0" w:afterAutospacing="0"/>
        <w:rPr>
          <w:rFonts w:asciiTheme="minorHAnsi" w:hAnsiTheme="minorHAnsi" w:cstheme="minorHAnsi"/>
          <w:color w:val="201F1E"/>
        </w:rPr>
      </w:pPr>
      <w:r w:rsidRPr="00643C1D">
        <w:rPr>
          <w:rFonts w:asciiTheme="minorHAnsi" w:hAnsiTheme="minorHAnsi" w:cstheme="minorHAnsi"/>
          <w:color w:val="201F1E"/>
          <w:bdr w:val="none" w:sz="0" w:space="0" w:color="auto" w:frame="1"/>
        </w:rPr>
        <w:t>run smoke tests after deployments on sandpit, staging and production in all environments</w:t>
      </w:r>
    </w:p>
    <w:p w14:paraId="6A58EFE3" w14:textId="671C0618" w:rsidR="00986D32" w:rsidRPr="00E54D45" w:rsidRDefault="008E54DE" w:rsidP="0038194C">
      <w:pPr>
        <w:pStyle w:val="xmsonormal"/>
        <w:shd w:val="clear" w:color="auto" w:fill="FFFFFF"/>
        <w:spacing w:before="0" w:beforeAutospacing="0" w:after="0" w:afterAutospacing="0"/>
        <w:rPr>
          <w:rFonts w:asciiTheme="minorHAnsi" w:hAnsiTheme="minorHAnsi" w:cstheme="minorHAnsi"/>
        </w:rPr>
      </w:pPr>
      <w:r>
        <w:rPr>
          <w:rFonts w:ascii="Calibri" w:hAnsi="Calibri" w:cs="Calibri"/>
          <w:color w:val="201F1E"/>
          <w:sz w:val="22"/>
          <w:szCs w:val="22"/>
          <w:bdr w:val="none" w:sz="0" w:space="0" w:color="auto" w:frame="1"/>
        </w:rPr>
        <w:t> </w:t>
      </w:r>
    </w:p>
    <w:p w14:paraId="59F92EBA" w14:textId="478280B8" w:rsidR="00A502F2" w:rsidRDefault="00A502F2" w:rsidP="00A90E36">
      <w:pPr>
        <w:pStyle w:val="Heading1"/>
      </w:pPr>
      <w:bookmarkStart w:id="35" w:name="_Toc116212795"/>
      <w:bookmarkStart w:id="36" w:name="_Toc61784938"/>
      <w:bookmarkStart w:id="37" w:name="_Toc89855084"/>
      <w:r>
        <w:t>Training</w:t>
      </w:r>
      <w:bookmarkEnd w:id="35"/>
      <w:r>
        <w:t xml:space="preserve"> </w:t>
      </w:r>
    </w:p>
    <w:p w14:paraId="7490E2F0" w14:textId="7A5F696E" w:rsidR="00A502F2" w:rsidRPr="00A502F2" w:rsidRDefault="00A502F2" w:rsidP="00A502F2">
      <w:r>
        <w:t xml:space="preserve">Users guides and demonstrations are available for users, the interweave website also contains useful information for users. You tube videos are available giving a visual presentation of the portal and what to expect. It is advised that each deploying organisation and end user consumer is trained on the portal before use. Users some be familiar with what is provided into </w:t>
      </w:r>
      <w:r w:rsidR="009A1748">
        <w:t>the</w:t>
      </w:r>
      <w:r>
        <w:t xml:space="preserve"> portal, how it is presented and where to get help and support if required. The training should be completed and documented in the SOP for the deploying organisation. </w:t>
      </w:r>
    </w:p>
    <w:p w14:paraId="295ACE27" w14:textId="25AC31A4" w:rsidR="00A90E36" w:rsidRDefault="00A90E36" w:rsidP="00A90E36">
      <w:pPr>
        <w:pStyle w:val="Heading1"/>
      </w:pPr>
      <w:bookmarkStart w:id="38" w:name="_Toc116212796"/>
      <w:r>
        <w:t>Quality Assurance and Document Approval</w:t>
      </w:r>
      <w:bookmarkEnd w:id="36"/>
      <w:bookmarkEnd w:id="38"/>
    </w:p>
    <w:p w14:paraId="1BA365FE" w14:textId="77777777" w:rsidR="00A90E36" w:rsidRDefault="00A90E36" w:rsidP="00A90E36">
      <w:pPr>
        <w:pStyle w:val="NormalWeb"/>
        <w:rPr>
          <w:rFonts w:asciiTheme="minorHAnsi" w:hAnsiTheme="minorHAnsi" w:cstheme="minorHAnsi"/>
          <w:color w:val="000000"/>
        </w:rPr>
      </w:pPr>
      <w:r>
        <w:rPr>
          <w:rFonts w:asciiTheme="minorHAnsi" w:hAnsiTheme="minorHAnsi" w:cstheme="minorHAnsi"/>
          <w:color w:val="000000"/>
        </w:rPr>
        <w:t>The Interweave programme has a firm governance structure in place.  Regular team meetings to review scope and raise risks and issues, work stream leads provide a fortnightly update.  This group reports to the Delivery Board who assure the programme progress and action any risks and issues impacting on the programme delivery; this board has representatives from across the region from all ICS.  The Delivery Board reports up to the Yorkshire and Humber Digital Care Board made up of senior executives from NHS and local government across the region.</w:t>
      </w:r>
    </w:p>
    <w:p w14:paraId="37420615" w14:textId="77777777" w:rsidR="00A90E36" w:rsidRDefault="00A90E36" w:rsidP="00A90E36">
      <w:pPr>
        <w:pStyle w:val="Heading1"/>
      </w:pPr>
      <w:bookmarkStart w:id="39" w:name="_Toc61784939"/>
      <w:bookmarkStart w:id="40" w:name="_Toc116212797"/>
      <w:r>
        <w:t>Configuration Control / Management</w:t>
      </w:r>
      <w:bookmarkEnd w:id="39"/>
      <w:bookmarkEnd w:id="40"/>
    </w:p>
    <w:p w14:paraId="7AF03794" w14:textId="67277F2D" w:rsidR="00A90E36" w:rsidRDefault="00A90E36" w:rsidP="00A90E36">
      <w:r>
        <w:t xml:space="preserve">Synanetics is responsible for the change and configuration controls and management as the middleware integrators. Any system changes or additional functions would still be passed through the Interweave programme team for agreement and approval. This is done so at the bi-weekly Change Advisory Board meetings. The clinical safety officer would also review and assure and changes/developments or new functions before release.  </w:t>
      </w:r>
    </w:p>
    <w:p w14:paraId="7146D93B" w14:textId="5E9B35BE" w:rsidR="0071165F" w:rsidRDefault="0071165F" w:rsidP="00A90E36"/>
    <w:p w14:paraId="03699E22" w14:textId="2030AF22" w:rsidR="0071165F" w:rsidRDefault="0071165F" w:rsidP="00A90E36"/>
    <w:p w14:paraId="06BB60EE" w14:textId="4F007B6B" w:rsidR="0071165F" w:rsidRDefault="0071165F" w:rsidP="00A90E36"/>
    <w:p w14:paraId="608B941B" w14:textId="4D494AA5" w:rsidR="0071165F" w:rsidRDefault="0071165F" w:rsidP="00A90E36"/>
    <w:p w14:paraId="0FC16A18" w14:textId="3A4FE8E0" w:rsidR="0071165F" w:rsidRDefault="0071165F" w:rsidP="00A90E36"/>
    <w:p w14:paraId="7D29FCF8" w14:textId="77777777" w:rsidR="0087270C" w:rsidRDefault="0087270C" w:rsidP="009C5875">
      <w:pPr>
        <w:pStyle w:val="Heading1"/>
      </w:pPr>
      <w:bookmarkStart w:id="41" w:name="_Toc116212798"/>
      <w:bookmarkStart w:id="42" w:name="_Toc115215322"/>
      <w:bookmarkEnd w:id="37"/>
      <w:r>
        <w:lastRenderedPageBreak/>
        <w:t>Safety Summary Statement</w:t>
      </w:r>
      <w:bookmarkEnd w:id="41"/>
      <w:r>
        <w:t xml:space="preserve"> </w:t>
      </w:r>
    </w:p>
    <w:p w14:paraId="1690A739" w14:textId="1D9CE527" w:rsidR="00FA5E43" w:rsidRDefault="000B3784" w:rsidP="0087270C">
      <w:r>
        <w:t>The Interweave Portal has been developed over the last couple of years by product specialists, developers from the middleware company and had oversight from clinicians, end users and Clinical Safety Officers. It provides a holistic view of patient data that is received through the Interweave exchange. Interweave exchange has its own assurance process for the assurance of data provision. This is detailed throughout this report. The build of the portal uses canvas and a panel design to easi</w:t>
      </w:r>
      <w:r w:rsidR="00FA5E43">
        <w:t>ly</w:t>
      </w:r>
      <w:r>
        <w:t xml:space="preserve"> capture and display the data retrieved. The portal has safety controls built in in terms of the disclaimer to the end users and data impairment warnings. It contains the data provider feed tab so users can identify which resources are available. Hover overs are available to give the users more details of what the icons means. Formatting has been  taken into consideration and users are advised to use devices which can support the UI. Admin at deploying organisation have the choice to configure the panels with mandated restrictions still In place through Interweave.</w:t>
      </w:r>
      <w:r w:rsidR="00FA5E43">
        <w:t xml:space="preserve"> Reporting mechanisms are in place in terms of service desk support and reporting issues into JIRA for resolution. End user feedback is welcome to assist in the formation of the future of the portal. At each stage of the portal developments the CSO is involved in the design, test and deployment. The hazard log Is reviewed at each sprint review, development review, deployment and release as well as at any issues or incident reported. The CSO has an active role in the product governance. There are still some outstanding risks which are on the development cards for future, these include:</w:t>
      </w:r>
    </w:p>
    <w:p w14:paraId="1919DD9B" w14:textId="77777777" w:rsidR="00FA5E43" w:rsidRPr="00FA5E43" w:rsidRDefault="00FA5E43" w:rsidP="000B3784">
      <w:pPr>
        <w:pStyle w:val="ListParagraph"/>
        <w:numPr>
          <w:ilvl w:val="0"/>
          <w:numId w:val="32"/>
        </w:numPr>
      </w:pPr>
      <w:r w:rsidRPr="00FA5E43">
        <w:t>T</w:t>
      </w:r>
      <w:r w:rsidR="000B3784" w:rsidRPr="00FA5E43">
        <w:t xml:space="preserve">imeframe </w:t>
      </w:r>
      <w:r w:rsidRPr="00FA5E43">
        <w:t xml:space="preserve">to be added to the data provider resource tab </w:t>
      </w:r>
    </w:p>
    <w:p w14:paraId="3FDFF31E" w14:textId="796C9349" w:rsidR="00FA5E43" w:rsidRPr="00FA5E43" w:rsidRDefault="00FA5E43" w:rsidP="00761123">
      <w:pPr>
        <w:pStyle w:val="ListParagraph"/>
        <w:numPr>
          <w:ilvl w:val="0"/>
          <w:numId w:val="32"/>
        </w:numPr>
      </w:pPr>
      <w:r>
        <w:t>A</w:t>
      </w:r>
      <w:r w:rsidR="000B3784" w:rsidRPr="00FA5E43">
        <w:t xml:space="preserve">llergies icon </w:t>
      </w:r>
      <w:r w:rsidRPr="00FA5E43">
        <w:t xml:space="preserve">must be </w:t>
      </w:r>
      <w:r w:rsidR="000B3784" w:rsidRPr="00FA5E43">
        <w:t xml:space="preserve">presented on each screen next to the flag icon </w:t>
      </w:r>
    </w:p>
    <w:p w14:paraId="5F798B3E" w14:textId="270FD24D" w:rsidR="0087270C" w:rsidRDefault="00FA5E43" w:rsidP="004B12B6">
      <w:pPr>
        <w:pStyle w:val="ListParagraph"/>
        <w:numPr>
          <w:ilvl w:val="0"/>
          <w:numId w:val="32"/>
        </w:numPr>
      </w:pPr>
      <w:r>
        <w:t>GPC data to be easily displayed next to the other data provision to ensure it is not missed</w:t>
      </w:r>
    </w:p>
    <w:p w14:paraId="2503923D" w14:textId="41DE2261" w:rsidR="00FA5E43" w:rsidRDefault="00FA5E43" w:rsidP="00FA5E43">
      <w:r>
        <w:t xml:space="preserve">The portal is continually assessed for safety and any downtime or issues found are communicated via email to the end users via the Rotherham support desk. In the near future a notifications feature will enable these alerts to be sent directly into the care portal. This CSCR and other supporting Clinical Safety documentation is reviewed and updated regularly. Although the portal is still progressing with developments it is a useful supporting tool for users to gain further information which would not normally be accessible. It provides useful information which may be considered for use in practice, however </w:t>
      </w:r>
      <w:r w:rsidR="008E6601">
        <w:t>usual</w:t>
      </w:r>
      <w:r>
        <w:t xml:space="preserve"> business processes and primary source systems should still</w:t>
      </w:r>
      <w:r w:rsidR="008E6601">
        <w:t xml:space="preserve"> </w:t>
      </w:r>
      <w:r>
        <w:t xml:space="preserve">be used to gain the full picture of the patient </w:t>
      </w:r>
      <w:r w:rsidR="008E6601">
        <w:t>before</w:t>
      </w:r>
      <w:r>
        <w:t xml:space="preserve"> any decisions are made. </w:t>
      </w:r>
    </w:p>
    <w:p w14:paraId="01D9A99A" w14:textId="12C27463" w:rsidR="00DA4685" w:rsidRDefault="00DA4685" w:rsidP="00FA5E43"/>
    <w:p w14:paraId="48F7C4BE" w14:textId="045C55DF" w:rsidR="00DA4685" w:rsidRDefault="00DA4685" w:rsidP="00FA5E43"/>
    <w:p w14:paraId="655702B5" w14:textId="465259C3" w:rsidR="00DA4685" w:rsidRDefault="00DA4685" w:rsidP="00FA5E43"/>
    <w:p w14:paraId="604A5B9D" w14:textId="620CC15A" w:rsidR="00DA4685" w:rsidRDefault="00DA4685" w:rsidP="00FA5E43"/>
    <w:p w14:paraId="1E628359" w14:textId="362DA010" w:rsidR="00DA4685" w:rsidRDefault="00DA4685" w:rsidP="00FA5E43"/>
    <w:p w14:paraId="0F624368" w14:textId="4D16756B" w:rsidR="00DA4685" w:rsidRDefault="00DA4685" w:rsidP="00FA5E43"/>
    <w:p w14:paraId="71A36CEC" w14:textId="00F3C6F8" w:rsidR="00DA4685" w:rsidRDefault="00DA4685" w:rsidP="00FA5E43"/>
    <w:p w14:paraId="2324D490" w14:textId="73C419F7" w:rsidR="00DA4685" w:rsidRDefault="00DA4685" w:rsidP="00FA5E43"/>
    <w:p w14:paraId="45252153" w14:textId="4C07F0DE" w:rsidR="00DA4685" w:rsidRDefault="00DA4685" w:rsidP="00FA5E43"/>
    <w:p w14:paraId="67B05C59" w14:textId="77777777" w:rsidR="00DA4685" w:rsidRDefault="00DA4685" w:rsidP="00FA5E43"/>
    <w:p w14:paraId="727FF77D" w14:textId="09A6CFAB" w:rsidR="009C5875" w:rsidRDefault="009C5875" w:rsidP="009C5875">
      <w:pPr>
        <w:pStyle w:val="Heading1"/>
      </w:pPr>
      <w:bookmarkStart w:id="43" w:name="_Toc116212799"/>
      <w:r>
        <w:lastRenderedPageBreak/>
        <w:t>Recommendations</w:t>
      </w:r>
      <w:bookmarkEnd w:id="42"/>
      <w:bookmarkEnd w:id="43"/>
      <w:r>
        <w:t xml:space="preserve"> </w:t>
      </w:r>
    </w:p>
    <w:p w14:paraId="53B17D3F" w14:textId="60E8D954" w:rsidR="009C5875" w:rsidRDefault="009C5875" w:rsidP="009C5875">
      <w:pPr>
        <w:pStyle w:val="ListParagraph"/>
        <w:numPr>
          <w:ilvl w:val="0"/>
          <w:numId w:val="19"/>
        </w:numPr>
      </w:pPr>
      <w:r>
        <w:t xml:space="preserve">Users of </w:t>
      </w:r>
      <w:r w:rsidR="00B83EFC">
        <w:t>I</w:t>
      </w:r>
      <w:r w:rsidR="006A5359">
        <w:t>C</w:t>
      </w:r>
      <w:r w:rsidR="00B83EFC">
        <w:t>P</w:t>
      </w:r>
      <w:r>
        <w:t xml:space="preserve"> should review the disclaimer and any available user guides and training before use</w:t>
      </w:r>
    </w:p>
    <w:p w14:paraId="5B1EC87B" w14:textId="2232EC62" w:rsidR="009C5875" w:rsidRDefault="00B83EFC" w:rsidP="009C5875">
      <w:pPr>
        <w:pStyle w:val="ListParagraph"/>
        <w:numPr>
          <w:ilvl w:val="0"/>
          <w:numId w:val="19"/>
        </w:numPr>
      </w:pPr>
      <w:r>
        <w:t>I</w:t>
      </w:r>
      <w:r w:rsidR="006A5359">
        <w:t>C</w:t>
      </w:r>
      <w:r>
        <w:t>P</w:t>
      </w:r>
      <w:r w:rsidR="009C5875">
        <w:t xml:space="preserve"> should be used in addition to clinical practice and usual processes should be used to obtain the relevant information required </w:t>
      </w:r>
    </w:p>
    <w:p w14:paraId="46FDF46B" w14:textId="725DD701" w:rsidR="009C5875" w:rsidRDefault="009C5875" w:rsidP="009C5875">
      <w:pPr>
        <w:pStyle w:val="ListParagraph"/>
        <w:numPr>
          <w:ilvl w:val="0"/>
          <w:numId w:val="19"/>
        </w:numPr>
      </w:pPr>
      <w:r>
        <w:t>It should be acknowledged the data available</w:t>
      </w:r>
      <w:r w:rsidR="006A5359">
        <w:t xml:space="preserve"> may not be all the data held for that patient from that provider at</w:t>
      </w:r>
      <w:r>
        <w:t xml:space="preserve"> present </w:t>
      </w:r>
    </w:p>
    <w:p w14:paraId="1D528C8D" w14:textId="156E0C7B" w:rsidR="00B83EFC" w:rsidRDefault="009C5875" w:rsidP="00B83EFC">
      <w:pPr>
        <w:pStyle w:val="ListParagraph"/>
        <w:numPr>
          <w:ilvl w:val="0"/>
          <w:numId w:val="19"/>
        </w:numPr>
      </w:pPr>
      <w:r>
        <w:t xml:space="preserve">Data impairments, conflicts and inconsistencies should be reported to </w:t>
      </w:r>
      <w:r w:rsidR="00B83EFC">
        <w:t>I</w:t>
      </w:r>
      <w:r w:rsidR="006A5359">
        <w:t>C</w:t>
      </w:r>
      <w:r w:rsidR="00B83EFC">
        <w:t>P</w:t>
      </w:r>
      <w:r w:rsidR="006A5359">
        <w:t xml:space="preserve"> team</w:t>
      </w:r>
    </w:p>
    <w:p w14:paraId="6D44A667" w14:textId="0C93CE00" w:rsidR="00986D32" w:rsidRPr="00B83EFC" w:rsidRDefault="00986D32" w:rsidP="00B83EFC">
      <w:pPr>
        <w:pStyle w:val="ListParagraph"/>
        <w:numPr>
          <w:ilvl w:val="0"/>
          <w:numId w:val="19"/>
        </w:numPr>
      </w:pPr>
      <w:r w:rsidRPr="00B83EFC">
        <w:rPr>
          <w:rFonts w:asciiTheme="minorHAnsi" w:hAnsiTheme="minorHAnsi" w:cstheme="minorHAnsi"/>
        </w:rPr>
        <w:t xml:space="preserve">Clinical users will use this as a tool and continue to document patient information within their own primary clinical system and patient medical records </w:t>
      </w:r>
    </w:p>
    <w:p w14:paraId="59763EF2" w14:textId="77777777" w:rsidR="00986D32" w:rsidRPr="00B83EFC" w:rsidRDefault="00986D32" w:rsidP="00B83EFC">
      <w:pPr>
        <w:spacing w:after="0"/>
        <w:rPr>
          <w:rFonts w:asciiTheme="minorHAnsi" w:hAnsiTheme="minorHAnsi" w:cstheme="minorHAnsi"/>
        </w:rPr>
      </w:pPr>
    </w:p>
    <w:p w14:paraId="2859AED8" w14:textId="77777777" w:rsidR="00986D32" w:rsidRPr="00E54D45" w:rsidRDefault="00986D32" w:rsidP="00986D32">
      <w:pPr>
        <w:pStyle w:val="ListParagraph"/>
        <w:numPr>
          <w:ilvl w:val="0"/>
          <w:numId w:val="16"/>
        </w:numPr>
        <w:spacing w:after="0" w:line="276" w:lineRule="auto"/>
        <w:contextualSpacing/>
        <w:textboxTightWrap w:val="none"/>
        <w:rPr>
          <w:rFonts w:asciiTheme="minorHAnsi" w:hAnsiTheme="minorHAnsi" w:cstheme="minorHAnsi"/>
        </w:rPr>
      </w:pPr>
      <w:r w:rsidRPr="00E54D45">
        <w:rPr>
          <w:rFonts w:asciiTheme="minorHAnsi" w:hAnsiTheme="minorHAnsi" w:cstheme="minorHAnsi"/>
        </w:rPr>
        <w:t>A Standard Operating Procedure should be developed and in place in each care setting which are using this product, this should include individual organisational/department process/workflows.</w:t>
      </w:r>
    </w:p>
    <w:p w14:paraId="139561A6" w14:textId="77777777" w:rsidR="00986D32" w:rsidRPr="00E54D45" w:rsidRDefault="00986D32" w:rsidP="00986D32">
      <w:pPr>
        <w:pStyle w:val="ListParagraph"/>
        <w:spacing w:after="0"/>
        <w:rPr>
          <w:rFonts w:asciiTheme="minorHAnsi" w:hAnsiTheme="minorHAnsi" w:cstheme="minorHAnsi"/>
        </w:rPr>
      </w:pPr>
    </w:p>
    <w:p w14:paraId="680228E0" w14:textId="1CEAE2F6" w:rsidR="00986D32" w:rsidRPr="00E54D45" w:rsidRDefault="00986D32" w:rsidP="00986D32">
      <w:pPr>
        <w:pStyle w:val="ListParagraph"/>
        <w:numPr>
          <w:ilvl w:val="0"/>
          <w:numId w:val="16"/>
        </w:numPr>
        <w:spacing w:after="0" w:line="276" w:lineRule="auto"/>
        <w:contextualSpacing/>
        <w:textboxTightWrap w:val="none"/>
      </w:pPr>
      <w:r w:rsidRPr="00E54D45">
        <w:t xml:space="preserve">A fall-back solution should be in place where the </w:t>
      </w:r>
      <w:r w:rsidR="00B83EFC">
        <w:t>I</w:t>
      </w:r>
      <w:r w:rsidR="006A5359">
        <w:t>C</w:t>
      </w:r>
      <w:r w:rsidR="00B83EFC">
        <w:t>P</w:t>
      </w:r>
      <w:r w:rsidRPr="00E54D45">
        <w:t xml:space="preserve"> product may not be able to be used</w:t>
      </w:r>
    </w:p>
    <w:p w14:paraId="35E6F8D6" w14:textId="77777777" w:rsidR="00986D32" w:rsidRPr="00E54D45" w:rsidRDefault="00986D32" w:rsidP="00986D32">
      <w:pPr>
        <w:pStyle w:val="ListParagraph"/>
        <w:spacing w:after="0"/>
      </w:pPr>
    </w:p>
    <w:p w14:paraId="78E4ECF3" w14:textId="16F5C28D" w:rsidR="00986D32" w:rsidRPr="00E54D45" w:rsidRDefault="00986D32" w:rsidP="00986D32">
      <w:pPr>
        <w:pStyle w:val="ListParagraph"/>
        <w:numPr>
          <w:ilvl w:val="0"/>
          <w:numId w:val="16"/>
        </w:numPr>
        <w:spacing w:after="0" w:line="276" w:lineRule="auto"/>
        <w:contextualSpacing/>
        <w:textboxTightWrap w:val="none"/>
      </w:pPr>
      <w:r w:rsidRPr="00E54D45">
        <w:t xml:space="preserve">Any organisation deploying the </w:t>
      </w:r>
      <w:r w:rsidR="00B83EFC">
        <w:t>I</w:t>
      </w:r>
      <w:r w:rsidR="006A5359">
        <w:t>C</w:t>
      </w:r>
      <w:r w:rsidR="00B83EFC">
        <w:t>P</w:t>
      </w:r>
      <w:r w:rsidRPr="00E54D45">
        <w:t xml:space="preserve"> products are responsible for the mandated Clinical Safety Standard DCB0160.</w:t>
      </w:r>
    </w:p>
    <w:p w14:paraId="016323DC" w14:textId="77777777" w:rsidR="00986D32" w:rsidRPr="00E54D45" w:rsidRDefault="00986D32" w:rsidP="00986D32">
      <w:pPr>
        <w:pStyle w:val="Bulletlist"/>
        <w:numPr>
          <w:ilvl w:val="0"/>
          <w:numId w:val="0"/>
        </w:numPr>
        <w:ind w:left="510"/>
        <w:rPr>
          <w:rStyle w:val="Strong"/>
          <w:b w:val="0"/>
        </w:rPr>
      </w:pPr>
    </w:p>
    <w:p w14:paraId="536372E2" w14:textId="77777777" w:rsidR="00986D32" w:rsidRPr="00E54D45" w:rsidRDefault="00986D32" w:rsidP="00986D32">
      <w:pPr>
        <w:pStyle w:val="Bulletlist"/>
        <w:numPr>
          <w:ilvl w:val="0"/>
          <w:numId w:val="0"/>
        </w:numPr>
        <w:ind w:left="510"/>
        <w:rPr>
          <w:rStyle w:val="Strong"/>
          <w:b w:val="0"/>
        </w:rPr>
      </w:pPr>
    </w:p>
    <w:p w14:paraId="293B1847" w14:textId="6D356061" w:rsidR="00986D32" w:rsidRDefault="00986D32" w:rsidP="00986D32">
      <w:pPr>
        <w:pStyle w:val="Bulletlist"/>
        <w:numPr>
          <w:ilvl w:val="0"/>
          <w:numId w:val="0"/>
        </w:numPr>
        <w:ind w:left="510"/>
        <w:rPr>
          <w:rStyle w:val="Strong"/>
          <w:b w:val="0"/>
        </w:rPr>
      </w:pPr>
    </w:p>
    <w:p w14:paraId="33BF5C2E" w14:textId="4F401CC3" w:rsidR="006A5359" w:rsidRDefault="006A5359" w:rsidP="00986D32">
      <w:pPr>
        <w:pStyle w:val="Bulletlist"/>
        <w:numPr>
          <w:ilvl w:val="0"/>
          <w:numId w:val="0"/>
        </w:numPr>
        <w:ind w:left="510"/>
        <w:rPr>
          <w:rStyle w:val="Strong"/>
          <w:b w:val="0"/>
        </w:rPr>
      </w:pPr>
    </w:p>
    <w:p w14:paraId="699C4CB0" w14:textId="2C36F2B3" w:rsidR="006A5359" w:rsidRDefault="006A5359" w:rsidP="00986D32">
      <w:pPr>
        <w:pStyle w:val="Bulletlist"/>
        <w:numPr>
          <w:ilvl w:val="0"/>
          <w:numId w:val="0"/>
        </w:numPr>
        <w:ind w:left="510"/>
        <w:rPr>
          <w:rStyle w:val="Strong"/>
          <w:b w:val="0"/>
        </w:rPr>
      </w:pPr>
    </w:p>
    <w:p w14:paraId="5309930B" w14:textId="315AFAEB" w:rsidR="006A5359" w:rsidRDefault="006A5359" w:rsidP="00986D32">
      <w:pPr>
        <w:pStyle w:val="Bulletlist"/>
        <w:numPr>
          <w:ilvl w:val="0"/>
          <w:numId w:val="0"/>
        </w:numPr>
        <w:ind w:left="510"/>
        <w:rPr>
          <w:rStyle w:val="Strong"/>
          <w:b w:val="0"/>
        </w:rPr>
      </w:pPr>
    </w:p>
    <w:p w14:paraId="0A58CEC2" w14:textId="0C00A399" w:rsidR="006A5359" w:rsidRDefault="006A5359" w:rsidP="00986D32">
      <w:pPr>
        <w:pStyle w:val="Bulletlist"/>
        <w:numPr>
          <w:ilvl w:val="0"/>
          <w:numId w:val="0"/>
        </w:numPr>
        <w:ind w:left="510"/>
        <w:rPr>
          <w:rStyle w:val="Strong"/>
          <w:b w:val="0"/>
        </w:rPr>
      </w:pPr>
    </w:p>
    <w:p w14:paraId="0F90E420" w14:textId="448C544D" w:rsidR="006A5359" w:rsidRDefault="006A5359" w:rsidP="00986D32">
      <w:pPr>
        <w:pStyle w:val="Bulletlist"/>
        <w:numPr>
          <w:ilvl w:val="0"/>
          <w:numId w:val="0"/>
        </w:numPr>
        <w:ind w:left="510"/>
        <w:rPr>
          <w:rStyle w:val="Strong"/>
          <w:b w:val="0"/>
        </w:rPr>
      </w:pPr>
    </w:p>
    <w:p w14:paraId="568ADC0C" w14:textId="28289C8A" w:rsidR="006A5359" w:rsidRDefault="006A5359" w:rsidP="00986D32">
      <w:pPr>
        <w:pStyle w:val="Bulletlist"/>
        <w:numPr>
          <w:ilvl w:val="0"/>
          <w:numId w:val="0"/>
        </w:numPr>
        <w:ind w:left="510"/>
        <w:rPr>
          <w:rStyle w:val="Strong"/>
          <w:b w:val="0"/>
        </w:rPr>
      </w:pPr>
    </w:p>
    <w:p w14:paraId="390A2E5A" w14:textId="56A112D4" w:rsidR="006A5359" w:rsidRDefault="006A5359" w:rsidP="00986D32">
      <w:pPr>
        <w:pStyle w:val="Bulletlist"/>
        <w:numPr>
          <w:ilvl w:val="0"/>
          <w:numId w:val="0"/>
        </w:numPr>
        <w:ind w:left="510"/>
        <w:rPr>
          <w:rStyle w:val="Strong"/>
          <w:b w:val="0"/>
        </w:rPr>
      </w:pPr>
    </w:p>
    <w:p w14:paraId="7C5C2A93" w14:textId="76DA4841" w:rsidR="006A5359" w:rsidRDefault="006A5359" w:rsidP="00986D32">
      <w:pPr>
        <w:pStyle w:val="Bulletlist"/>
        <w:numPr>
          <w:ilvl w:val="0"/>
          <w:numId w:val="0"/>
        </w:numPr>
        <w:ind w:left="510"/>
        <w:rPr>
          <w:rStyle w:val="Strong"/>
          <w:b w:val="0"/>
        </w:rPr>
      </w:pPr>
    </w:p>
    <w:p w14:paraId="2F12D362" w14:textId="0044347E" w:rsidR="006A5359" w:rsidRDefault="006A5359" w:rsidP="00986D32">
      <w:pPr>
        <w:pStyle w:val="Bulletlist"/>
        <w:numPr>
          <w:ilvl w:val="0"/>
          <w:numId w:val="0"/>
        </w:numPr>
        <w:ind w:left="510"/>
        <w:rPr>
          <w:rStyle w:val="Strong"/>
          <w:b w:val="0"/>
        </w:rPr>
      </w:pPr>
    </w:p>
    <w:p w14:paraId="539E69BD" w14:textId="7F4B58B1" w:rsidR="006A5359" w:rsidRDefault="006A5359" w:rsidP="00986D32">
      <w:pPr>
        <w:pStyle w:val="Bulletlist"/>
        <w:numPr>
          <w:ilvl w:val="0"/>
          <w:numId w:val="0"/>
        </w:numPr>
        <w:ind w:left="510"/>
        <w:rPr>
          <w:rStyle w:val="Strong"/>
          <w:b w:val="0"/>
        </w:rPr>
      </w:pPr>
    </w:p>
    <w:p w14:paraId="08966F26" w14:textId="0E32A733" w:rsidR="006A5359" w:rsidRDefault="006A5359" w:rsidP="00986D32">
      <w:pPr>
        <w:pStyle w:val="Bulletlist"/>
        <w:numPr>
          <w:ilvl w:val="0"/>
          <w:numId w:val="0"/>
        </w:numPr>
        <w:ind w:left="510"/>
        <w:rPr>
          <w:rStyle w:val="Strong"/>
          <w:b w:val="0"/>
        </w:rPr>
      </w:pPr>
    </w:p>
    <w:p w14:paraId="48451150" w14:textId="1CB61656" w:rsidR="006A5359" w:rsidRDefault="006A5359" w:rsidP="00986D32">
      <w:pPr>
        <w:pStyle w:val="Bulletlist"/>
        <w:numPr>
          <w:ilvl w:val="0"/>
          <w:numId w:val="0"/>
        </w:numPr>
        <w:ind w:left="510"/>
        <w:rPr>
          <w:rStyle w:val="Strong"/>
          <w:b w:val="0"/>
        </w:rPr>
      </w:pPr>
    </w:p>
    <w:p w14:paraId="1083A6C7" w14:textId="25A1E95A" w:rsidR="006A5359" w:rsidRDefault="006A5359" w:rsidP="00986D32">
      <w:pPr>
        <w:pStyle w:val="Bulletlist"/>
        <w:numPr>
          <w:ilvl w:val="0"/>
          <w:numId w:val="0"/>
        </w:numPr>
        <w:ind w:left="510"/>
        <w:rPr>
          <w:rStyle w:val="Strong"/>
          <w:b w:val="0"/>
        </w:rPr>
      </w:pPr>
    </w:p>
    <w:p w14:paraId="4F81D8FE" w14:textId="436E6410" w:rsidR="006A5359" w:rsidRDefault="006A5359" w:rsidP="00986D32">
      <w:pPr>
        <w:pStyle w:val="Bulletlist"/>
        <w:numPr>
          <w:ilvl w:val="0"/>
          <w:numId w:val="0"/>
        </w:numPr>
        <w:ind w:left="510"/>
        <w:rPr>
          <w:rStyle w:val="Strong"/>
          <w:b w:val="0"/>
        </w:rPr>
      </w:pPr>
    </w:p>
    <w:p w14:paraId="7D0180D7" w14:textId="3DB8BFCD" w:rsidR="006A5359" w:rsidRDefault="006A5359" w:rsidP="00986D32">
      <w:pPr>
        <w:pStyle w:val="Bulletlist"/>
        <w:numPr>
          <w:ilvl w:val="0"/>
          <w:numId w:val="0"/>
        </w:numPr>
        <w:ind w:left="510"/>
        <w:rPr>
          <w:rStyle w:val="Strong"/>
          <w:b w:val="0"/>
        </w:rPr>
      </w:pPr>
    </w:p>
    <w:p w14:paraId="5B1D0C6C" w14:textId="15171131" w:rsidR="00986D32" w:rsidRPr="00E54D45" w:rsidRDefault="00986D32" w:rsidP="00986D32">
      <w:pPr>
        <w:pStyle w:val="Heading1"/>
      </w:pPr>
      <w:bookmarkStart w:id="44" w:name="_Toc89855085"/>
      <w:bookmarkStart w:id="45" w:name="_Toc116212800"/>
      <w:r w:rsidRPr="00E54D45">
        <w:lastRenderedPageBreak/>
        <w:t>Appendices</w:t>
      </w:r>
      <w:bookmarkEnd w:id="44"/>
      <w:bookmarkEnd w:id="45"/>
    </w:p>
    <w:p w14:paraId="047263E1" w14:textId="77777777" w:rsidR="00986D32" w:rsidRPr="00E54D45" w:rsidRDefault="00986D32" w:rsidP="00986D32">
      <w:pPr>
        <w:pStyle w:val="Heading1"/>
      </w:pPr>
      <w:bookmarkStart w:id="46" w:name="_Toc61784950"/>
      <w:bookmarkStart w:id="47" w:name="_Toc89855086"/>
      <w:bookmarkStart w:id="48" w:name="_Toc116212801"/>
      <w:r w:rsidRPr="00E54D45">
        <w:t>Appendix 1</w:t>
      </w:r>
      <w:bookmarkEnd w:id="46"/>
      <w:bookmarkEnd w:id="47"/>
      <w:bookmarkEnd w:id="48"/>
    </w:p>
    <w:p w14:paraId="336E5DA5" w14:textId="77777777" w:rsidR="00986D32" w:rsidRPr="00E54D45" w:rsidRDefault="00986D32" w:rsidP="00986D32">
      <w:pPr>
        <w:jc w:val="both"/>
        <w:rPr>
          <w:rFonts w:cs="Arial"/>
          <w:b/>
          <w:bCs/>
        </w:rPr>
      </w:pPr>
    </w:p>
    <w:p w14:paraId="2C0B518B" w14:textId="77777777" w:rsidR="00986D32" w:rsidRPr="00E54D45" w:rsidRDefault="00986D32" w:rsidP="00986D32">
      <w:pPr>
        <w:jc w:val="both"/>
        <w:rPr>
          <w:rFonts w:cs="Arial"/>
          <w:b/>
          <w:bCs/>
        </w:rPr>
      </w:pPr>
      <w:r w:rsidRPr="00E54D45">
        <w:rPr>
          <w:rFonts w:cs="Arial"/>
          <w:b/>
          <w:bCs/>
        </w:rPr>
        <w:t>Hazard Consequence definitions</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01"/>
        <w:gridCol w:w="5668"/>
        <w:gridCol w:w="2089"/>
      </w:tblGrid>
      <w:tr w:rsidR="00986D32" w:rsidRPr="00E54D45" w14:paraId="02B154A2" w14:textId="77777777" w:rsidTr="003C2C58">
        <w:trPr>
          <w:cantSplit/>
          <w:trHeight w:val="331"/>
          <w:tblHeader/>
        </w:trPr>
        <w:tc>
          <w:tcPr>
            <w:tcW w:w="942" w:type="pct"/>
            <w:tcBorders>
              <w:top w:val="single" w:sz="4" w:space="0" w:color="auto"/>
              <w:left w:val="single" w:sz="4" w:space="0" w:color="auto"/>
              <w:bottom w:val="single" w:sz="4" w:space="0" w:color="auto"/>
              <w:right w:val="single" w:sz="4" w:space="0" w:color="auto"/>
            </w:tcBorders>
            <w:shd w:val="clear" w:color="auto" w:fill="E0E0E0" w:themeFill="background2" w:themeFillShade="E6"/>
            <w:hideMark/>
          </w:tcPr>
          <w:p w14:paraId="494409BA" w14:textId="77777777" w:rsidR="00986D32" w:rsidRPr="00E54D45" w:rsidRDefault="00986D32" w:rsidP="003C2C58">
            <w:pPr>
              <w:jc w:val="both"/>
              <w:rPr>
                <w:rFonts w:cs="Arial"/>
                <w:b/>
                <w:bCs/>
                <w:lang w:val="en-US"/>
              </w:rPr>
            </w:pPr>
            <w:r w:rsidRPr="00E54D45">
              <w:rPr>
                <w:rFonts w:cs="Arial"/>
                <w:b/>
                <w:bCs/>
                <w:lang w:val="en-US"/>
              </w:rPr>
              <w:t>Consequence Classification</w:t>
            </w:r>
          </w:p>
        </w:tc>
        <w:tc>
          <w:tcPr>
            <w:tcW w:w="2965" w:type="pct"/>
            <w:tcBorders>
              <w:top w:val="single" w:sz="4" w:space="0" w:color="auto"/>
              <w:left w:val="single" w:sz="4" w:space="0" w:color="auto"/>
              <w:bottom w:val="single" w:sz="4" w:space="0" w:color="auto"/>
              <w:right w:val="single" w:sz="4" w:space="0" w:color="auto"/>
            </w:tcBorders>
            <w:shd w:val="clear" w:color="auto" w:fill="E0E0E0" w:themeFill="background2" w:themeFillShade="E6"/>
            <w:hideMark/>
          </w:tcPr>
          <w:p w14:paraId="5236024E" w14:textId="77777777" w:rsidR="00986D32" w:rsidRPr="00E54D45" w:rsidRDefault="00986D32" w:rsidP="003C2C58">
            <w:pPr>
              <w:jc w:val="both"/>
              <w:rPr>
                <w:rFonts w:cs="Arial"/>
                <w:b/>
                <w:bCs/>
                <w:lang w:val="en-US"/>
              </w:rPr>
            </w:pPr>
            <w:r w:rsidRPr="00E54D45">
              <w:rPr>
                <w:rFonts w:cs="Arial"/>
                <w:b/>
                <w:bCs/>
                <w:lang w:val="en-US"/>
              </w:rPr>
              <w:t>Interpretation</w:t>
            </w:r>
          </w:p>
        </w:tc>
        <w:tc>
          <w:tcPr>
            <w:tcW w:w="1093" w:type="pct"/>
            <w:tcBorders>
              <w:top w:val="single" w:sz="4" w:space="0" w:color="auto"/>
              <w:left w:val="single" w:sz="4" w:space="0" w:color="auto"/>
              <w:bottom w:val="single" w:sz="4" w:space="0" w:color="auto"/>
              <w:right w:val="single" w:sz="4" w:space="0" w:color="auto"/>
            </w:tcBorders>
            <w:shd w:val="clear" w:color="auto" w:fill="E0E0E0" w:themeFill="background2" w:themeFillShade="E6"/>
            <w:hideMark/>
          </w:tcPr>
          <w:p w14:paraId="7D034D17" w14:textId="77777777" w:rsidR="00986D32" w:rsidRPr="00E54D45" w:rsidRDefault="00986D32" w:rsidP="003C2C58">
            <w:pPr>
              <w:rPr>
                <w:rFonts w:cs="Arial"/>
                <w:b/>
                <w:bCs/>
                <w:lang w:val="en-US"/>
              </w:rPr>
            </w:pPr>
            <w:r w:rsidRPr="00E54D45">
              <w:rPr>
                <w:rFonts w:cs="Arial"/>
                <w:b/>
                <w:bCs/>
                <w:lang w:val="en-US"/>
              </w:rPr>
              <w:t>Number of Patients Affected</w:t>
            </w:r>
          </w:p>
        </w:tc>
      </w:tr>
      <w:tr w:rsidR="00986D32" w:rsidRPr="00E54D45" w14:paraId="71510107" w14:textId="77777777" w:rsidTr="003C2C58">
        <w:trPr>
          <w:cantSplit/>
          <w:trHeight w:val="324"/>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8088645" w14:textId="77777777" w:rsidR="00986D32" w:rsidRPr="00E54D45" w:rsidRDefault="00986D32" w:rsidP="003C2C58">
            <w:pPr>
              <w:jc w:val="both"/>
              <w:rPr>
                <w:rFonts w:cs="Arial"/>
              </w:rPr>
            </w:pPr>
            <w:r w:rsidRPr="00E54D45">
              <w:rPr>
                <w:rFonts w:cs="Arial"/>
              </w:rPr>
              <w:t>Catastrophic</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A13E07C" w14:textId="77777777" w:rsidR="00986D32" w:rsidRPr="00E54D45" w:rsidRDefault="00986D32" w:rsidP="003C2C58">
            <w:pPr>
              <w:jc w:val="both"/>
              <w:rPr>
                <w:rFonts w:cs="Arial"/>
              </w:rPr>
            </w:pPr>
            <w:r w:rsidRPr="00E54D45">
              <w:rPr>
                <w:rFonts w:cs="Arial"/>
              </w:rPr>
              <w:t xml:space="preserve">Death </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97B03D" w14:textId="77777777" w:rsidR="00986D32" w:rsidRPr="00E54D45" w:rsidRDefault="00986D32" w:rsidP="003C2C58">
            <w:pPr>
              <w:jc w:val="both"/>
              <w:rPr>
                <w:rFonts w:cs="Arial"/>
              </w:rPr>
            </w:pPr>
            <w:r w:rsidRPr="00E54D45">
              <w:rPr>
                <w:rFonts w:cs="Arial"/>
              </w:rPr>
              <w:t>Multiple</w:t>
            </w:r>
          </w:p>
        </w:tc>
      </w:tr>
      <w:tr w:rsidR="00986D32" w:rsidRPr="00E54D45" w14:paraId="06BE4C6D" w14:textId="77777777" w:rsidTr="003C2C58">
        <w:trPr>
          <w:cantSplit/>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166D3"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F27B1B" w14:textId="77777777" w:rsidR="00986D32" w:rsidRPr="00E54D45" w:rsidRDefault="00986D32" w:rsidP="003C2C58">
            <w:pPr>
              <w:jc w:val="both"/>
              <w:rPr>
                <w:rFonts w:cs="Arial"/>
              </w:rPr>
            </w:pPr>
            <w:r w:rsidRPr="00E54D45">
              <w:rPr>
                <w:rFonts w:cs="Arial"/>
              </w:rPr>
              <w:t>Permanent life-changing incapacity and any condition for which the prognosis is death or permanent life-changing incapacity; severe injury or severe incapacity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69751B" w14:textId="77777777" w:rsidR="00986D32" w:rsidRPr="00E54D45" w:rsidRDefault="00986D32" w:rsidP="003C2C58">
            <w:pPr>
              <w:jc w:val="both"/>
              <w:rPr>
                <w:rFonts w:cs="Arial"/>
              </w:rPr>
            </w:pPr>
            <w:r w:rsidRPr="00E54D45">
              <w:rPr>
                <w:rFonts w:cs="Arial"/>
              </w:rPr>
              <w:t xml:space="preserve">Multiple </w:t>
            </w:r>
          </w:p>
        </w:tc>
      </w:tr>
      <w:tr w:rsidR="00986D32" w:rsidRPr="00E54D45" w14:paraId="64EC7312" w14:textId="77777777" w:rsidTr="003C2C58">
        <w:trPr>
          <w:cantSplit/>
          <w:trHeight w:val="66"/>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86AD3D" w14:textId="77777777" w:rsidR="00986D32" w:rsidRPr="00E54D45" w:rsidRDefault="00986D32" w:rsidP="003C2C58">
            <w:pPr>
              <w:jc w:val="both"/>
              <w:rPr>
                <w:rFonts w:cs="Arial"/>
              </w:rPr>
            </w:pPr>
            <w:r w:rsidRPr="00E54D45">
              <w:rPr>
                <w:rFonts w:cs="Arial"/>
              </w:rPr>
              <w:t>Major</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B0ED7A" w14:textId="77777777" w:rsidR="00986D32" w:rsidRPr="00E54D45" w:rsidRDefault="00986D32" w:rsidP="003C2C58">
            <w:pPr>
              <w:jc w:val="both"/>
              <w:rPr>
                <w:rFonts w:cs="Arial"/>
              </w:rPr>
            </w:pPr>
            <w:r w:rsidRPr="00E54D45">
              <w:rPr>
                <w:rFonts w:cs="Arial"/>
              </w:rPr>
              <w:t>Death</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9345E0" w14:textId="77777777" w:rsidR="00986D32" w:rsidRPr="00E54D45" w:rsidRDefault="00986D32" w:rsidP="003C2C58">
            <w:pPr>
              <w:jc w:val="both"/>
              <w:rPr>
                <w:rFonts w:cs="Arial"/>
              </w:rPr>
            </w:pPr>
            <w:r w:rsidRPr="00E54D45">
              <w:rPr>
                <w:rFonts w:cs="Arial"/>
              </w:rPr>
              <w:t xml:space="preserve">Single </w:t>
            </w:r>
          </w:p>
        </w:tc>
      </w:tr>
      <w:tr w:rsidR="00986D32" w:rsidRPr="00E54D45" w14:paraId="4D193595" w14:textId="77777777" w:rsidTr="003C2C58">
        <w:trPr>
          <w:cantSplit/>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76B6E"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B13865" w14:textId="77777777" w:rsidR="00986D32" w:rsidRPr="00E54D45" w:rsidRDefault="00986D32" w:rsidP="003C2C58">
            <w:pPr>
              <w:jc w:val="both"/>
              <w:rPr>
                <w:rFonts w:cs="Arial"/>
              </w:rPr>
            </w:pPr>
            <w:r w:rsidRPr="00E54D45">
              <w:rPr>
                <w:rFonts w:cs="Arial"/>
              </w:rPr>
              <w:t>Permanent life-changing incapacity and any condition for which the prognosis is death or permanent life-changing incapacity; severe injury or severe incapacity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CD67EF" w14:textId="77777777" w:rsidR="00986D32" w:rsidRPr="00E54D45" w:rsidRDefault="00986D32" w:rsidP="003C2C58">
            <w:pPr>
              <w:jc w:val="both"/>
              <w:rPr>
                <w:rFonts w:cs="Arial"/>
              </w:rPr>
            </w:pPr>
            <w:r w:rsidRPr="00E54D45">
              <w:rPr>
                <w:rFonts w:cs="Arial"/>
              </w:rPr>
              <w:t xml:space="preserve">Single </w:t>
            </w:r>
          </w:p>
        </w:tc>
      </w:tr>
      <w:tr w:rsidR="00986D32" w:rsidRPr="00E54D45" w14:paraId="2EB917E2" w14:textId="77777777" w:rsidTr="003C2C58">
        <w:trPr>
          <w:cantSplit/>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97569"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8A26A4" w14:textId="77777777" w:rsidR="00986D32" w:rsidRPr="00E54D45" w:rsidRDefault="00986D32" w:rsidP="003C2C58">
            <w:pPr>
              <w:jc w:val="both"/>
              <w:rPr>
                <w:rFonts w:cs="Arial"/>
              </w:rPr>
            </w:pPr>
            <w:r w:rsidRPr="00E54D45">
              <w:rPr>
                <w:rFonts w:cs="Arial"/>
              </w:rPr>
              <w:t>Severe injury or severe incapacity from which recovery is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F95831" w14:textId="77777777" w:rsidR="00986D32" w:rsidRPr="00E54D45" w:rsidRDefault="00986D32" w:rsidP="003C2C58">
            <w:pPr>
              <w:jc w:val="both"/>
              <w:rPr>
                <w:rFonts w:cs="Arial"/>
              </w:rPr>
            </w:pPr>
            <w:r w:rsidRPr="00E54D45">
              <w:rPr>
                <w:rFonts w:cs="Arial"/>
              </w:rPr>
              <w:t xml:space="preserve">Multiple </w:t>
            </w:r>
          </w:p>
        </w:tc>
      </w:tr>
      <w:tr w:rsidR="00986D32" w:rsidRPr="00E54D45" w14:paraId="08D8E724" w14:textId="77777777" w:rsidTr="003C2C58">
        <w:trPr>
          <w:cantSplit/>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608E7"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204A8D" w14:textId="77777777" w:rsidR="00986D32" w:rsidRPr="00E54D45" w:rsidRDefault="00986D32" w:rsidP="003C2C58">
            <w:pPr>
              <w:jc w:val="both"/>
              <w:rPr>
                <w:rFonts w:cs="Arial"/>
              </w:rPr>
            </w:pPr>
            <w:r w:rsidRPr="00E54D45">
              <w:rPr>
                <w:rFonts w:cs="Arial"/>
              </w:rPr>
              <w:t>Severe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D8EBBF" w14:textId="77777777" w:rsidR="00986D32" w:rsidRPr="00E54D45" w:rsidRDefault="00986D32" w:rsidP="003C2C58">
            <w:pPr>
              <w:jc w:val="both"/>
              <w:rPr>
                <w:rFonts w:cs="Arial"/>
              </w:rPr>
            </w:pPr>
            <w:r w:rsidRPr="00E54D45">
              <w:rPr>
                <w:rFonts w:cs="Arial"/>
              </w:rPr>
              <w:t xml:space="preserve">Multiple </w:t>
            </w:r>
          </w:p>
        </w:tc>
      </w:tr>
      <w:tr w:rsidR="00986D32" w:rsidRPr="00E54D45" w14:paraId="53A3967B" w14:textId="77777777" w:rsidTr="003C2C58">
        <w:trPr>
          <w:cantSplit/>
          <w:trHeight w:val="297"/>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280103" w14:textId="77777777" w:rsidR="00986D32" w:rsidRPr="00E54D45" w:rsidRDefault="00986D32" w:rsidP="003C2C58">
            <w:pPr>
              <w:jc w:val="both"/>
              <w:rPr>
                <w:rFonts w:cs="Arial"/>
              </w:rPr>
            </w:pPr>
            <w:r w:rsidRPr="00E54D45">
              <w:rPr>
                <w:rFonts w:cs="Arial"/>
              </w:rPr>
              <w:br w:type="page"/>
              <w:t>Considerable</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BB74A9" w14:textId="77777777" w:rsidR="00986D32" w:rsidRPr="00E54D45" w:rsidRDefault="00986D32" w:rsidP="003C2C58">
            <w:pPr>
              <w:jc w:val="both"/>
              <w:rPr>
                <w:rFonts w:cs="Arial"/>
              </w:rPr>
            </w:pPr>
            <w:r w:rsidRPr="00E54D45">
              <w:rPr>
                <w:rFonts w:cs="Arial"/>
              </w:rPr>
              <w:t>Severe injury or severe incapacity from which recovery is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771D15" w14:textId="77777777" w:rsidR="00986D32" w:rsidRPr="00E54D45" w:rsidRDefault="00986D32" w:rsidP="003C2C58">
            <w:pPr>
              <w:jc w:val="both"/>
              <w:rPr>
                <w:rFonts w:cs="Arial"/>
              </w:rPr>
            </w:pPr>
            <w:r w:rsidRPr="00E54D45">
              <w:rPr>
                <w:rFonts w:cs="Arial"/>
              </w:rPr>
              <w:t xml:space="preserve">Single </w:t>
            </w:r>
          </w:p>
        </w:tc>
      </w:tr>
      <w:tr w:rsidR="00986D32" w:rsidRPr="00E54D45" w14:paraId="1DD4F327" w14:textId="77777777" w:rsidTr="003C2C58">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D0BD3B"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3F86463" w14:textId="77777777" w:rsidR="00986D32" w:rsidRPr="00E54D45" w:rsidRDefault="00986D32" w:rsidP="003C2C58">
            <w:pPr>
              <w:jc w:val="both"/>
              <w:rPr>
                <w:rFonts w:cs="Arial"/>
              </w:rPr>
            </w:pPr>
            <w:r w:rsidRPr="00E54D45">
              <w:rPr>
                <w:rFonts w:cs="Arial"/>
              </w:rPr>
              <w:t>Severe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300FA5" w14:textId="77777777" w:rsidR="00986D32" w:rsidRPr="00E54D45" w:rsidRDefault="00986D32" w:rsidP="003C2C58">
            <w:pPr>
              <w:jc w:val="both"/>
              <w:rPr>
                <w:rFonts w:cs="Arial"/>
              </w:rPr>
            </w:pPr>
            <w:r w:rsidRPr="00E54D45">
              <w:rPr>
                <w:rFonts w:cs="Arial"/>
              </w:rPr>
              <w:t xml:space="preserve">Single </w:t>
            </w:r>
          </w:p>
        </w:tc>
      </w:tr>
      <w:tr w:rsidR="00986D32" w:rsidRPr="00E54D45" w14:paraId="655CE54D" w14:textId="77777777" w:rsidTr="003C2C5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80DA37"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340288E" w14:textId="77777777" w:rsidR="00986D32" w:rsidRPr="00E54D45" w:rsidRDefault="00986D32" w:rsidP="003C2C58">
            <w:pPr>
              <w:jc w:val="both"/>
              <w:rPr>
                <w:rFonts w:cs="Arial"/>
              </w:rPr>
            </w:pPr>
            <w:r w:rsidRPr="00E54D45">
              <w:rPr>
                <w:rFonts w:cs="Arial"/>
              </w:rPr>
              <w:t>Minor injury or injuries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608861" w14:textId="77777777" w:rsidR="00986D32" w:rsidRPr="00E54D45" w:rsidRDefault="00986D32" w:rsidP="003C2C58">
            <w:pPr>
              <w:jc w:val="both"/>
              <w:rPr>
                <w:rFonts w:cs="Arial"/>
              </w:rPr>
            </w:pPr>
            <w:r w:rsidRPr="00E54D45">
              <w:rPr>
                <w:rFonts w:cs="Arial"/>
              </w:rPr>
              <w:t xml:space="preserve">Multiple </w:t>
            </w:r>
          </w:p>
        </w:tc>
      </w:tr>
      <w:tr w:rsidR="00986D32" w:rsidRPr="00E54D45" w14:paraId="167DE961" w14:textId="77777777" w:rsidTr="003C2C58">
        <w:trPr>
          <w:cantSplit/>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5A2C0"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D1692F" w14:textId="77777777" w:rsidR="00986D32" w:rsidRPr="00E54D45" w:rsidRDefault="00986D32" w:rsidP="003C2C58">
            <w:pPr>
              <w:jc w:val="both"/>
              <w:rPr>
                <w:rFonts w:cs="Arial"/>
              </w:rPr>
            </w:pPr>
            <w:r w:rsidRPr="00E54D45">
              <w:rPr>
                <w:rFonts w:cs="Arial"/>
              </w:rPr>
              <w:t>Significant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BCE3DA" w14:textId="77777777" w:rsidR="00986D32" w:rsidRPr="00E54D45" w:rsidRDefault="00986D32" w:rsidP="003C2C58">
            <w:pPr>
              <w:jc w:val="both"/>
              <w:rPr>
                <w:rFonts w:cs="Arial"/>
              </w:rPr>
            </w:pPr>
            <w:r w:rsidRPr="00E54D45">
              <w:rPr>
                <w:rFonts w:cs="Arial"/>
              </w:rPr>
              <w:t xml:space="preserve">Multiple </w:t>
            </w:r>
          </w:p>
        </w:tc>
      </w:tr>
      <w:tr w:rsidR="00986D32" w:rsidRPr="00E54D45" w14:paraId="18C5363E" w14:textId="77777777" w:rsidTr="003C2C58">
        <w:trPr>
          <w:cantSplit/>
          <w:trHeight w:val="182"/>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6EF724" w14:textId="77777777" w:rsidR="00986D32" w:rsidRPr="00E54D45" w:rsidRDefault="00986D32" w:rsidP="003C2C58">
            <w:pPr>
              <w:jc w:val="both"/>
              <w:rPr>
                <w:rFonts w:cs="Arial"/>
              </w:rPr>
            </w:pPr>
            <w:r w:rsidRPr="00E54D45">
              <w:rPr>
                <w:rFonts w:cs="Arial"/>
              </w:rPr>
              <w:br w:type="page"/>
              <w:t>Significant</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0C1629" w14:textId="77777777" w:rsidR="00986D32" w:rsidRPr="00E54D45" w:rsidRDefault="00986D32" w:rsidP="003C2C58">
            <w:pPr>
              <w:jc w:val="both"/>
              <w:rPr>
                <w:rFonts w:cs="Arial"/>
              </w:rPr>
            </w:pPr>
            <w:r w:rsidRPr="00E54D45">
              <w:rPr>
                <w:rFonts w:cs="Arial"/>
              </w:rPr>
              <w:t>Minor injury or injuries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BB2D4A" w14:textId="77777777" w:rsidR="00986D32" w:rsidRPr="00E54D45" w:rsidRDefault="00986D32" w:rsidP="003C2C58">
            <w:pPr>
              <w:jc w:val="both"/>
              <w:rPr>
                <w:rFonts w:cs="Arial"/>
              </w:rPr>
            </w:pPr>
            <w:r w:rsidRPr="00E54D45">
              <w:rPr>
                <w:rFonts w:cs="Arial"/>
              </w:rPr>
              <w:t xml:space="preserve">Single </w:t>
            </w:r>
          </w:p>
        </w:tc>
      </w:tr>
      <w:tr w:rsidR="00986D32" w:rsidRPr="00E54D45" w14:paraId="6A5431CB" w14:textId="77777777" w:rsidTr="003C2C58">
        <w:trPr>
          <w:cantSplit/>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EB180"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EAC788F" w14:textId="77777777" w:rsidR="00986D32" w:rsidRPr="00E54D45" w:rsidRDefault="00986D32" w:rsidP="003C2C58">
            <w:pPr>
              <w:jc w:val="both"/>
              <w:rPr>
                <w:rFonts w:cs="Arial"/>
              </w:rPr>
            </w:pPr>
            <w:r w:rsidRPr="00E54D45">
              <w:rPr>
                <w:rFonts w:cs="Arial"/>
              </w:rPr>
              <w:t>Significant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99BF7F" w14:textId="77777777" w:rsidR="00986D32" w:rsidRPr="00E54D45" w:rsidRDefault="00986D32" w:rsidP="003C2C58">
            <w:pPr>
              <w:jc w:val="both"/>
              <w:rPr>
                <w:rFonts w:cs="Arial"/>
              </w:rPr>
            </w:pPr>
            <w:r w:rsidRPr="00E54D45">
              <w:rPr>
                <w:rFonts w:cs="Arial"/>
              </w:rPr>
              <w:t xml:space="preserve">Single </w:t>
            </w:r>
          </w:p>
        </w:tc>
      </w:tr>
      <w:tr w:rsidR="00986D32" w:rsidRPr="00E54D45" w14:paraId="4249D656" w14:textId="77777777" w:rsidTr="003C2C58">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71D9A"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076328" w14:textId="77777777" w:rsidR="00986D32" w:rsidRPr="00E54D45" w:rsidRDefault="00986D32" w:rsidP="003C2C58">
            <w:pPr>
              <w:jc w:val="both"/>
              <w:rPr>
                <w:rFonts w:cs="Arial"/>
              </w:rPr>
            </w:pPr>
            <w:r w:rsidRPr="00E54D45">
              <w:rPr>
                <w:rFonts w:cs="Arial"/>
              </w:rPr>
              <w:t>Minor injury from which recovery is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73B094" w14:textId="77777777" w:rsidR="00986D32" w:rsidRPr="00E54D45" w:rsidRDefault="00986D32" w:rsidP="003C2C58">
            <w:pPr>
              <w:jc w:val="both"/>
              <w:rPr>
                <w:rFonts w:cs="Arial"/>
              </w:rPr>
            </w:pPr>
            <w:r w:rsidRPr="00E54D45">
              <w:rPr>
                <w:rFonts w:cs="Arial"/>
              </w:rPr>
              <w:t xml:space="preserve">Multiple </w:t>
            </w:r>
          </w:p>
        </w:tc>
      </w:tr>
      <w:tr w:rsidR="00986D32" w:rsidRPr="00E54D45" w14:paraId="4B414968" w14:textId="77777777" w:rsidTr="003C2C58">
        <w:trPr>
          <w:cantSplit/>
          <w:trHeight w:val="3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08067" w14:textId="77777777" w:rsidR="00986D32" w:rsidRPr="00E54D45" w:rsidRDefault="00986D32" w:rsidP="003C2C58">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3ABD1D" w14:textId="77777777" w:rsidR="00986D32" w:rsidRPr="00E54D45" w:rsidRDefault="00986D32" w:rsidP="003C2C58">
            <w:pPr>
              <w:jc w:val="both"/>
              <w:rPr>
                <w:rFonts w:cs="Arial"/>
              </w:rPr>
            </w:pPr>
            <w:r w:rsidRPr="00E54D45">
              <w:rPr>
                <w:rFonts w:cs="Arial"/>
              </w:rPr>
              <w:t>Minor psychological upset; inconvenience</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760F9A" w14:textId="77777777" w:rsidR="00986D32" w:rsidRPr="00E54D45" w:rsidRDefault="00986D32" w:rsidP="003C2C58">
            <w:pPr>
              <w:jc w:val="both"/>
              <w:rPr>
                <w:rFonts w:cs="Arial"/>
              </w:rPr>
            </w:pPr>
            <w:r w:rsidRPr="00E54D45">
              <w:rPr>
                <w:rFonts w:cs="Arial"/>
              </w:rPr>
              <w:t xml:space="preserve">Multiple </w:t>
            </w:r>
          </w:p>
        </w:tc>
      </w:tr>
      <w:tr w:rsidR="00986D32" w:rsidRPr="00E54D45" w14:paraId="203EB6AC" w14:textId="77777777" w:rsidTr="003C2C58">
        <w:trPr>
          <w:cantSplit/>
          <w:trHeight w:val="508"/>
        </w:trPr>
        <w:tc>
          <w:tcPr>
            <w:tcW w:w="94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A9F90B" w14:textId="77777777" w:rsidR="00986D32" w:rsidRPr="00E54D45" w:rsidRDefault="00986D32" w:rsidP="003C2C58">
            <w:pPr>
              <w:jc w:val="both"/>
              <w:rPr>
                <w:rFonts w:cs="Arial"/>
              </w:rPr>
            </w:pPr>
            <w:r w:rsidRPr="00E54D45">
              <w:rPr>
                <w:rFonts w:cs="Arial"/>
              </w:rPr>
              <w:t>Minor</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C3E1CD" w14:textId="77777777" w:rsidR="00986D32" w:rsidRPr="00E54D45" w:rsidRDefault="00986D32" w:rsidP="003C2C58">
            <w:pPr>
              <w:jc w:val="both"/>
              <w:rPr>
                <w:rFonts w:cs="Arial"/>
              </w:rPr>
            </w:pPr>
            <w:r w:rsidRPr="00E54D45">
              <w:rPr>
                <w:rFonts w:cs="Arial"/>
              </w:rPr>
              <w:t>Minor injury from which recovery is expected in the short term; minor psychological upset; inconvenience; any negligible severity</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EBA6844" w14:textId="77777777" w:rsidR="00986D32" w:rsidRPr="00E54D45" w:rsidRDefault="00986D32" w:rsidP="003C2C58">
            <w:pPr>
              <w:jc w:val="both"/>
              <w:rPr>
                <w:rFonts w:cs="Arial"/>
              </w:rPr>
            </w:pPr>
            <w:r w:rsidRPr="00E54D45">
              <w:rPr>
                <w:rFonts w:cs="Arial"/>
              </w:rPr>
              <w:t xml:space="preserve">Single </w:t>
            </w:r>
          </w:p>
        </w:tc>
      </w:tr>
    </w:tbl>
    <w:p w14:paraId="20F2A048" w14:textId="77777777" w:rsidR="00986D32" w:rsidRPr="00E54D45" w:rsidRDefault="00986D32" w:rsidP="00986D32">
      <w:pPr>
        <w:pStyle w:val="Heading1"/>
      </w:pPr>
      <w:bookmarkStart w:id="49" w:name="_Toc61784951"/>
      <w:bookmarkStart w:id="50" w:name="_Toc89855087"/>
      <w:bookmarkStart w:id="51" w:name="_Toc116212802"/>
      <w:r w:rsidRPr="00E54D45">
        <w:lastRenderedPageBreak/>
        <w:t>Appendix 2</w:t>
      </w:r>
      <w:bookmarkEnd w:id="49"/>
      <w:bookmarkEnd w:id="50"/>
      <w:bookmarkEnd w:id="51"/>
    </w:p>
    <w:tbl>
      <w:tblPr>
        <w:tblW w:w="9719" w:type="dxa"/>
        <w:tblLook w:val="04A0" w:firstRow="1" w:lastRow="0" w:firstColumn="1" w:lastColumn="0" w:noHBand="0" w:noVBand="1"/>
      </w:tblPr>
      <w:tblGrid>
        <w:gridCol w:w="1481"/>
        <w:gridCol w:w="8238"/>
      </w:tblGrid>
      <w:tr w:rsidR="00986D32" w:rsidRPr="00E54D45" w14:paraId="377B29EA" w14:textId="77777777" w:rsidTr="003C2C58">
        <w:trPr>
          <w:trHeight w:val="575"/>
        </w:trPr>
        <w:tc>
          <w:tcPr>
            <w:tcW w:w="1481" w:type="dxa"/>
            <w:tcBorders>
              <w:top w:val="single" w:sz="8" w:space="0" w:color="auto"/>
              <w:left w:val="single" w:sz="8" w:space="0" w:color="auto"/>
              <w:bottom w:val="nil"/>
              <w:right w:val="single" w:sz="8" w:space="0" w:color="auto"/>
            </w:tcBorders>
            <w:shd w:val="clear" w:color="auto" w:fill="DBE5F1"/>
            <w:vAlign w:val="center"/>
            <w:hideMark/>
          </w:tcPr>
          <w:p w14:paraId="16FB9BB0" w14:textId="77777777" w:rsidR="00986D32" w:rsidRPr="00E54D45" w:rsidRDefault="00986D32" w:rsidP="003C2C58">
            <w:pPr>
              <w:spacing w:after="0"/>
              <w:jc w:val="center"/>
              <w:rPr>
                <w:rFonts w:cs="Arial"/>
                <w:b/>
                <w:bCs/>
                <w:color w:val="000000"/>
                <w:sz w:val="20"/>
                <w:szCs w:val="20"/>
              </w:rPr>
            </w:pPr>
            <w:r w:rsidRPr="00E54D45">
              <w:rPr>
                <w:rFonts w:cs="Arial"/>
                <w:b/>
                <w:bCs/>
                <w:color w:val="000000"/>
                <w:sz w:val="20"/>
                <w:szCs w:val="20"/>
              </w:rPr>
              <w:t>Likelihood Category</w:t>
            </w:r>
          </w:p>
        </w:tc>
        <w:tc>
          <w:tcPr>
            <w:tcW w:w="8238" w:type="dxa"/>
            <w:tcBorders>
              <w:top w:val="single" w:sz="8" w:space="0" w:color="auto"/>
              <w:left w:val="nil"/>
              <w:bottom w:val="single" w:sz="8" w:space="0" w:color="auto"/>
              <w:right w:val="single" w:sz="8" w:space="0" w:color="000000"/>
            </w:tcBorders>
            <w:shd w:val="clear" w:color="auto" w:fill="DBE5F1"/>
            <w:vAlign w:val="center"/>
            <w:hideMark/>
          </w:tcPr>
          <w:p w14:paraId="4D9064E3" w14:textId="77777777" w:rsidR="00986D32" w:rsidRPr="00E54D45" w:rsidRDefault="00986D32" w:rsidP="003C2C58">
            <w:pPr>
              <w:spacing w:after="0"/>
              <w:rPr>
                <w:rFonts w:cs="Arial"/>
                <w:b/>
                <w:bCs/>
                <w:color w:val="000000"/>
                <w:sz w:val="20"/>
                <w:szCs w:val="20"/>
              </w:rPr>
            </w:pPr>
            <w:r w:rsidRPr="00E54D45">
              <w:rPr>
                <w:rFonts w:cs="Arial"/>
                <w:b/>
                <w:bCs/>
                <w:color w:val="000000"/>
                <w:sz w:val="20"/>
                <w:szCs w:val="20"/>
              </w:rPr>
              <w:t>Interpretation</w:t>
            </w:r>
          </w:p>
        </w:tc>
      </w:tr>
      <w:tr w:rsidR="00986D32" w:rsidRPr="00E54D45" w14:paraId="57C9106A" w14:textId="77777777" w:rsidTr="003C2C58">
        <w:trPr>
          <w:trHeight w:val="327"/>
        </w:trPr>
        <w:tc>
          <w:tcPr>
            <w:tcW w:w="1481" w:type="dxa"/>
            <w:tcBorders>
              <w:top w:val="single" w:sz="8" w:space="0" w:color="auto"/>
              <w:left w:val="single" w:sz="8" w:space="0" w:color="auto"/>
              <w:bottom w:val="single" w:sz="4" w:space="0" w:color="auto"/>
              <w:right w:val="single" w:sz="8" w:space="0" w:color="auto"/>
            </w:tcBorders>
            <w:vAlign w:val="center"/>
            <w:hideMark/>
          </w:tcPr>
          <w:p w14:paraId="0B03BA7F"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Very high</w:t>
            </w:r>
          </w:p>
        </w:tc>
        <w:tc>
          <w:tcPr>
            <w:tcW w:w="8238" w:type="dxa"/>
            <w:tcBorders>
              <w:top w:val="single" w:sz="8" w:space="0" w:color="auto"/>
              <w:left w:val="nil"/>
              <w:bottom w:val="single" w:sz="4" w:space="0" w:color="auto"/>
              <w:right w:val="single" w:sz="8" w:space="0" w:color="000000"/>
            </w:tcBorders>
            <w:vAlign w:val="center"/>
            <w:hideMark/>
          </w:tcPr>
          <w:p w14:paraId="29164E5D" w14:textId="77777777" w:rsidR="00986D32" w:rsidRPr="00E54D45" w:rsidRDefault="00986D32" w:rsidP="003C2C58">
            <w:pPr>
              <w:spacing w:after="0"/>
              <w:rPr>
                <w:rFonts w:cs="Arial"/>
                <w:color w:val="000000"/>
                <w:sz w:val="20"/>
                <w:szCs w:val="20"/>
              </w:rPr>
            </w:pPr>
            <w:r w:rsidRPr="00E54D45">
              <w:rPr>
                <w:rFonts w:cs="Arial"/>
                <w:color w:val="000000"/>
                <w:sz w:val="20"/>
                <w:szCs w:val="20"/>
              </w:rPr>
              <w:t>Certain or almost certain; highly likely to occur</w:t>
            </w:r>
          </w:p>
        </w:tc>
      </w:tr>
      <w:tr w:rsidR="00986D32" w:rsidRPr="00E54D45" w14:paraId="212C4091" w14:textId="77777777" w:rsidTr="003C2C58">
        <w:trPr>
          <w:trHeight w:val="327"/>
        </w:trPr>
        <w:tc>
          <w:tcPr>
            <w:tcW w:w="1481" w:type="dxa"/>
            <w:tcBorders>
              <w:top w:val="nil"/>
              <w:left w:val="single" w:sz="8" w:space="0" w:color="auto"/>
              <w:bottom w:val="single" w:sz="4" w:space="0" w:color="auto"/>
              <w:right w:val="single" w:sz="8" w:space="0" w:color="auto"/>
            </w:tcBorders>
            <w:vAlign w:val="center"/>
            <w:hideMark/>
          </w:tcPr>
          <w:p w14:paraId="5787890D"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High</w:t>
            </w:r>
          </w:p>
        </w:tc>
        <w:tc>
          <w:tcPr>
            <w:tcW w:w="8238" w:type="dxa"/>
            <w:tcBorders>
              <w:top w:val="single" w:sz="4" w:space="0" w:color="auto"/>
              <w:left w:val="nil"/>
              <w:bottom w:val="single" w:sz="4" w:space="0" w:color="auto"/>
              <w:right w:val="single" w:sz="8" w:space="0" w:color="000000"/>
            </w:tcBorders>
            <w:vAlign w:val="center"/>
            <w:hideMark/>
          </w:tcPr>
          <w:p w14:paraId="05A189B3" w14:textId="77777777" w:rsidR="00986D32" w:rsidRPr="00E54D45" w:rsidRDefault="00986D32" w:rsidP="003C2C58">
            <w:pPr>
              <w:spacing w:after="0"/>
              <w:rPr>
                <w:rFonts w:cs="Arial"/>
                <w:color w:val="000000"/>
                <w:sz w:val="20"/>
                <w:szCs w:val="20"/>
              </w:rPr>
            </w:pPr>
            <w:r w:rsidRPr="00E54D45">
              <w:rPr>
                <w:rFonts w:cs="Arial"/>
                <w:color w:val="000000"/>
                <w:sz w:val="20"/>
                <w:szCs w:val="20"/>
              </w:rPr>
              <w:t>Not certain but very possible; reasonably expected to occur in the majority of cases</w:t>
            </w:r>
          </w:p>
        </w:tc>
      </w:tr>
      <w:tr w:rsidR="00986D32" w:rsidRPr="00E54D45" w14:paraId="7CD4BF83" w14:textId="77777777" w:rsidTr="003C2C58">
        <w:trPr>
          <w:trHeight w:val="327"/>
        </w:trPr>
        <w:tc>
          <w:tcPr>
            <w:tcW w:w="1481" w:type="dxa"/>
            <w:tcBorders>
              <w:top w:val="nil"/>
              <w:left w:val="single" w:sz="8" w:space="0" w:color="auto"/>
              <w:bottom w:val="single" w:sz="4" w:space="0" w:color="auto"/>
              <w:right w:val="single" w:sz="8" w:space="0" w:color="auto"/>
            </w:tcBorders>
            <w:vAlign w:val="center"/>
            <w:hideMark/>
          </w:tcPr>
          <w:p w14:paraId="39B5B86B"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Medium</w:t>
            </w:r>
          </w:p>
        </w:tc>
        <w:tc>
          <w:tcPr>
            <w:tcW w:w="8238" w:type="dxa"/>
            <w:tcBorders>
              <w:top w:val="single" w:sz="4" w:space="0" w:color="auto"/>
              <w:left w:val="nil"/>
              <w:bottom w:val="single" w:sz="4" w:space="0" w:color="auto"/>
              <w:right w:val="single" w:sz="8" w:space="0" w:color="000000"/>
            </w:tcBorders>
            <w:vAlign w:val="center"/>
            <w:hideMark/>
          </w:tcPr>
          <w:p w14:paraId="0B70AE20" w14:textId="77777777" w:rsidR="00986D32" w:rsidRPr="00E54D45" w:rsidRDefault="00986D32" w:rsidP="003C2C58">
            <w:pPr>
              <w:spacing w:after="0"/>
              <w:rPr>
                <w:rFonts w:cs="Arial"/>
                <w:color w:val="000000"/>
                <w:sz w:val="20"/>
                <w:szCs w:val="20"/>
              </w:rPr>
            </w:pPr>
            <w:r w:rsidRPr="00E54D45">
              <w:rPr>
                <w:rFonts w:cs="Arial"/>
                <w:color w:val="000000"/>
                <w:sz w:val="20"/>
                <w:szCs w:val="20"/>
              </w:rPr>
              <w:t>Possible</w:t>
            </w:r>
          </w:p>
        </w:tc>
      </w:tr>
      <w:tr w:rsidR="00986D32" w:rsidRPr="00E54D45" w14:paraId="3AB1812A" w14:textId="77777777" w:rsidTr="003C2C58">
        <w:trPr>
          <w:trHeight w:val="327"/>
        </w:trPr>
        <w:tc>
          <w:tcPr>
            <w:tcW w:w="1481" w:type="dxa"/>
            <w:tcBorders>
              <w:top w:val="nil"/>
              <w:left w:val="single" w:sz="8" w:space="0" w:color="auto"/>
              <w:bottom w:val="single" w:sz="4" w:space="0" w:color="auto"/>
              <w:right w:val="single" w:sz="8" w:space="0" w:color="auto"/>
            </w:tcBorders>
            <w:vAlign w:val="center"/>
            <w:hideMark/>
          </w:tcPr>
          <w:p w14:paraId="08C40625"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Low</w:t>
            </w:r>
          </w:p>
        </w:tc>
        <w:tc>
          <w:tcPr>
            <w:tcW w:w="8238" w:type="dxa"/>
            <w:tcBorders>
              <w:top w:val="single" w:sz="4" w:space="0" w:color="auto"/>
              <w:left w:val="nil"/>
              <w:bottom w:val="single" w:sz="4" w:space="0" w:color="auto"/>
              <w:right w:val="single" w:sz="8" w:space="0" w:color="000000"/>
            </w:tcBorders>
            <w:vAlign w:val="center"/>
            <w:hideMark/>
          </w:tcPr>
          <w:p w14:paraId="632C6F2A" w14:textId="77777777" w:rsidR="00986D32" w:rsidRPr="00E54D45" w:rsidRDefault="00986D32" w:rsidP="003C2C58">
            <w:pPr>
              <w:spacing w:after="0"/>
              <w:rPr>
                <w:rFonts w:cs="Arial"/>
                <w:color w:val="000000"/>
                <w:sz w:val="20"/>
                <w:szCs w:val="20"/>
              </w:rPr>
            </w:pPr>
            <w:r w:rsidRPr="00E54D45">
              <w:rPr>
                <w:rFonts w:cs="Arial"/>
                <w:color w:val="000000"/>
                <w:sz w:val="20"/>
                <w:szCs w:val="20"/>
              </w:rPr>
              <w:t>Could occur but in the great majority of occasions will not</w:t>
            </w:r>
          </w:p>
        </w:tc>
      </w:tr>
      <w:tr w:rsidR="00986D32" w:rsidRPr="00E54D45" w14:paraId="5925049F" w14:textId="77777777" w:rsidTr="003C2C58">
        <w:trPr>
          <w:trHeight w:val="327"/>
        </w:trPr>
        <w:tc>
          <w:tcPr>
            <w:tcW w:w="1481" w:type="dxa"/>
            <w:tcBorders>
              <w:top w:val="nil"/>
              <w:left w:val="single" w:sz="8" w:space="0" w:color="auto"/>
              <w:bottom w:val="single" w:sz="8" w:space="0" w:color="auto"/>
              <w:right w:val="single" w:sz="8" w:space="0" w:color="auto"/>
            </w:tcBorders>
            <w:vAlign w:val="center"/>
            <w:hideMark/>
          </w:tcPr>
          <w:p w14:paraId="46B4F91B"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Very low</w:t>
            </w:r>
          </w:p>
        </w:tc>
        <w:tc>
          <w:tcPr>
            <w:tcW w:w="8238" w:type="dxa"/>
            <w:tcBorders>
              <w:top w:val="single" w:sz="4" w:space="0" w:color="auto"/>
              <w:left w:val="nil"/>
              <w:bottom w:val="single" w:sz="8" w:space="0" w:color="auto"/>
              <w:right w:val="single" w:sz="8" w:space="0" w:color="000000"/>
            </w:tcBorders>
            <w:vAlign w:val="center"/>
            <w:hideMark/>
          </w:tcPr>
          <w:p w14:paraId="27C55A46" w14:textId="77777777" w:rsidR="00986D32" w:rsidRPr="00E54D45" w:rsidRDefault="00986D32" w:rsidP="003C2C58">
            <w:pPr>
              <w:spacing w:after="0"/>
              <w:rPr>
                <w:rFonts w:cs="Arial"/>
                <w:color w:val="000000"/>
                <w:sz w:val="20"/>
                <w:szCs w:val="20"/>
              </w:rPr>
            </w:pPr>
            <w:r w:rsidRPr="00E54D45">
              <w:rPr>
                <w:rFonts w:cs="Arial"/>
                <w:color w:val="000000"/>
                <w:sz w:val="20"/>
                <w:szCs w:val="20"/>
              </w:rPr>
              <w:t>Negligible or nearly negligible possibility of occurring</w:t>
            </w:r>
          </w:p>
        </w:tc>
      </w:tr>
    </w:tbl>
    <w:p w14:paraId="7C2F35C1" w14:textId="77777777" w:rsidR="00986D32" w:rsidRPr="00E54D45" w:rsidRDefault="00986D32" w:rsidP="00986D32">
      <w:pPr>
        <w:rPr>
          <w:rFonts w:cs="Arial"/>
        </w:rPr>
      </w:pPr>
    </w:p>
    <w:p w14:paraId="3A2E1FD4" w14:textId="77777777" w:rsidR="00986D32" w:rsidRPr="00E54D45" w:rsidRDefault="00986D32" w:rsidP="00986D32">
      <w:pPr>
        <w:pStyle w:val="Heading1"/>
      </w:pPr>
      <w:bookmarkStart w:id="52" w:name="_Toc61784952"/>
      <w:bookmarkStart w:id="53" w:name="_Toc89855088"/>
      <w:bookmarkStart w:id="54" w:name="_Toc116212803"/>
      <w:r w:rsidRPr="00E54D45">
        <w:t>Appendix 3</w:t>
      </w:r>
      <w:bookmarkEnd w:id="52"/>
      <w:bookmarkEnd w:id="53"/>
      <w:bookmarkEnd w:id="54"/>
    </w:p>
    <w:tbl>
      <w:tblPr>
        <w:tblW w:w="9697" w:type="dxa"/>
        <w:tblLook w:val="04A0" w:firstRow="1" w:lastRow="0" w:firstColumn="1" w:lastColumn="0" w:noHBand="0" w:noVBand="1"/>
      </w:tblPr>
      <w:tblGrid>
        <w:gridCol w:w="670"/>
        <w:gridCol w:w="1375"/>
        <w:gridCol w:w="1529"/>
        <w:gridCol w:w="1529"/>
        <w:gridCol w:w="1529"/>
        <w:gridCol w:w="1529"/>
        <w:gridCol w:w="1536"/>
      </w:tblGrid>
      <w:tr w:rsidR="00986D32" w:rsidRPr="00E54D45" w14:paraId="3BD98D0D" w14:textId="77777777" w:rsidTr="003C2C58">
        <w:trPr>
          <w:trHeight w:val="428"/>
        </w:trPr>
        <w:tc>
          <w:tcPr>
            <w:tcW w:w="670" w:type="dxa"/>
            <w:vMerge w:val="restart"/>
            <w:tcBorders>
              <w:top w:val="single" w:sz="8" w:space="0" w:color="auto"/>
              <w:left w:val="single" w:sz="8" w:space="0" w:color="auto"/>
              <w:bottom w:val="single" w:sz="8" w:space="0" w:color="000000"/>
              <w:right w:val="nil"/>
            </w:tcBorders>
            <w:shd w:val="clear" w:color="auto" w:fill="C5D9F1"/>
            <w:noWrap/>
            <w:textDirection w:val="btLr"/>
            <w:vAlign w:val="center"/>
            <w:hideMark/>
          </w:tcPr>
          <w:p w14:paraId="1687E574" w14:textId="77777777" w:rsidR="00986D32" w:rsidRPr="00E54D45" w:rsidRDefault="00986D32" w:rsidP="003C2C58">
            <w:pPr>
              <w:spacing w:after="0"/>
              <w:jc w:val="center"/>
              <w:rPr>
                <w:rFonts w:cs="Arial"/>
                <w:b/>
                <w:bCs/>
                <w:color w:val="000000"/>
                <w:sz w:val="20"/>
                <w:szCs w:val="20"/>
              </w:rPr>
            </w:pPr>
            <w:r w:rsidRPr="00E54D45">
              <w:rPr>
                <w:rFonts w:cs="Arial"/>
                <w:b/>
                <w:bCs/>
                <w:color w:val="000000"/>
                <w:sz w:val="20"/>
                <w:szCs w:val="20"/>
              </w:rPr>
              <w:t>Likelihood</w:t>
            </w:r>
          </w:p>
        </w:tc>
        <w:tc>
          <w:tcPr>
            <w:tcW w:w="1375" w:type="dxa"/>
            <w:tcBorders>
              <w:top w:val="single" w:sz="8" w:space="0" w:color="auto"/>
              <w:left w:val="single" w:sz="4" w:space="0" w:color="auto"/>
              <w:bottom w:val="single" w:sz="4" w:space="0" w:color="auto"/>
              <w:right w:val="single" w:sz="8" w:space="0" w:color="auto"/>
            </w:tcBorders>
            <w:shd w:val="clear" w:color="auto" w:fill="C5D9F1"/>
            <w:vAlign w:val="center"/>
            <w:hideMark/>
          </w:tcPr>
          <w:p w14:paraId="767A5A05" w14:textId="77777777" w:rsidR="00986D32" w:rsidRPr="00E54D45" w:rsidRDefault="00986D32" w:rsidP="003C2C58">
            <w:pPr>
              <w:spacing w:after="0"/>
              <w:jc w:val="center"/>
              <w:rPr>
                <w:rFonts w:cs="Arial"/>
                <w:color w:val="000000"/>
                <w:sz w:val="20"/>
                <w:szCs w:val="20"/>
              </w:rPr>
            </w:pPr>
            <w:bookmarkStart w:id="55" w:name="RANGE!C2:C6"/>
            <w:r w:rsidRPr="00E54D45">
              <w:rPr>
                <w:rFonts w:cs="Arial"/>
                <w:color w:val="000000"/>
                <w:sz w:val="20"/>
                <w:szCs w:val="20"/>
              </w:rPr>
              <w:t>Very High</w:t>
            </w:r>
            <w:bookmarkEnd w:id="55"/>
          </w:p>
        </w:tc>
        <w:tc>
          <w:tcPr>
            <w:tcW w:w="1529" w:type="dxa"/>
            <w:tcBorders>
              <w:top w:val="single" w:sz="8" w:space="0" w:color="auto"/>
              <w:left w:val="nil"/>
              <w:bottom w:val="single" w:sz="4" w:space="0" w:color="auto"/>
              <w:right w:val="single" w:sz="4" w:space="0" w:color="auto"/>
            </w:tcBorders>
            <w:shd w:val="clear" w:color="auto" w:fill="FABF8F"/>
            <w:vAlign w:val="center"/>
            <w:hideMark/>
          </w:tcPr>
          <w:p w14:paraId="4EDC6B93"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3</w:t>
            </w:r>
          </w:p>
        </w:tc>
        <w:tc>
          <w:tcPr>
            <w:tcW w:w="1529" w:type="dxa"/>
            <w:tcBorders>
              <w:top w:val="single" w:sz="8" w:space="0" w:color="auto"/>
              <w:left w:val="nil"/>
              <w:bottom w:val="single" w:sz="4" w:space="0" w:color="auto"/>
              <w:right w:val="single" w:sz="4" w:space="0" w:color="auto"/>
            </w:tcBorders>
            <w:shd w:val="clear" w:color="auto" w:fill="D99594"/>
            <w:vAlign w:val="center"/>
            <w:hideMark/>
          </w:tcPr>
          <w:p w14:paraId="7917C6AF"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4</w:t>
            </w:r>
          </w:p>
        </w:tc>
        <w:tc>
          <w:tcPr>
            <w:tcW w:w="1529" w:type="dxa"/>
            <w:tcBorders>
              <w:top w:val="single" w:sz="8" w:space="0" w:color="auto"/>
              <w:left w:val="nil"/>
              <w:bottom w:val="single" w:sz="4" w:space="0" w:color="auto"/>
              <w:right w:val="single" w:sz="4" w:space="0" w:color="auto"/>
            </w:tcBorders>
            <w:shd w:val="clear" w:color="auto" w:fill="D99594"/>
            <w:vAlign w:val="center"/>
            <w:hideMark/>
          </w:tcPr>
          <w:p w14:paraId="202E1113"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4</w:t>
            </w:r>
          </w:p>
        </w:tc>
        <w:tc>
          <w:tcPr>
            <w:tcW w:w="1529" w:type="dxa"/>
            <w:tcBorders>
              <w:top w:val="single" w:sz="8" w:space="0" w:color="auto"/>
              <w:left w:val="nil"/>
              <w:bottom w:val="single" w:sz="4" w:space="0" w:color="auto"/>
              <w:right w:val="single" w:sz="4" w:space="0" w:color="auto"/>
            </w:tcBorders>
            <w:shd w:val="clear" w:color="auto" w:fill="E36C0A"/>
            <w:vAlign w:val="center"/>
            <w:hideMark/>
          </w:tcPr>
          <w:p w14:paraId="2251D627"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5</w:t>
            </w:r>
          </w:p>
        </w:tc>
        <w:tc>
          <w:tcPr>
            <w:tcW w:w="1536" w:type="dxa"/>
            <w:tcBorders>
              <w:top w:val="single" w:sz="8" w:space="0" w:color="auto"/>
              <w:left w:val="nil"/>
              <w:bottom w:val="single" w:sz="4" w:space="0" w:color="auto"/>
              <w:right w:val="single" w:sz="8" w:space="0" w:color="auto"/>
            </w:tcBorders>
            <w:shd w:val="clear" w:color="auto" w:fill="E36C0A"/>
            <w:vAlign w:val="center"/>
            <w:hideMark/>
          </w:tcPr>
          <w:p w14:paraId="38915E40"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5</w:t>
            </w:r>
          </w:p>
        </w:tc>
      </w:tr>
      <w:tr w:rsidR="00986D32" w:rsidRPr="00E54D45" w14:paraId="45FE97B8" w14:textId="77777777" w:rsidTr="003C2C58">
        <w:trPr>
          <w:trHeight w:val="428"/>
        </w:trPr>
        <w:tc>
          <w:tcPr>
            <w:tcW w:w="0" w:type="auto"/>
            <w:vMerge/>
            <w:tcBorders>
              <w:top w:val="single" w:sz="8" w:space="0" w:color="auto"/>
              <w:left w:val="single" w:sz="8" w:space="0" w:color="auto"/>
              <w:bottom w:val="single" w:sz="8" w:space="0" w:color="000000"/>
              <w:right w:val="nil"/>
            </w:tcBorders>
            <w:vAlign w:val="center"/>
            <w:hideMark/>
          </w:tcPr>
          <w:p w14:paraId="2404F05C" w14:textId="77777777" w:rsidR="00986D32" w:rsidRPr="00E54D45" w:rsidRDefault="00986D32" w:rsidP="003C2C58">
            <w:pPr>
              <w:spacing w:after="0"/>
              <w:rPr>
                <w:rFonts w:cs="Arial"/>
                <w:b/>
                <w:bCs/>
                <w:color w:val="000000"/>
                <w:sz w:val="20"/>
                <w:szCs w:val="20"/>
              </w:rPr>
            </w:pPr>
          </w:p>
        </w:tc>
        <w:tc>
          <w:tcPr>
            <w:tcW w:w="1375" w:type="dxa"/>
            <w:tcBorders>
              <w:top w:val="nil"/>
              <w:left w:val="single" w:sz="4" w:space="0" w:color="auto"/>
              <w:bottom w:val="single" w:sz="4" w:space="0" w:color="auto"/>
              <w:right w:val="single" w:sz="8" w:space="0" w:color="auto"/>
            </w:tcBorders>
            <w:shd w:val="clear" w:color="auto" w:fill="C5D9F1"/>
            <w:vAlign w:val="center"/>
            <w:hideMark/>
          </w:tcPr>
          <w:p w14:paraId="6C85BB95"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High</w:t>
            </w:r>
          </w:p>
        </w:tc>
        <w:tc>
          <w:tcPr>
            <w:tcW w:w="1529" w:type="dxa"/>
            <w:tcBorders>
              <w:top w:val="nil"/>
              <w:left w:val="nil"/>
              <w:bottom w:val="single" w:sz="4" w:space="0" w:color="auto"/>
              <w:right w:val="single" w:sz="4" w:space="0" w:color="auto"/>
            </w:tcBorders>
            <w:shd w:val="clear" w:color="auto" w:fill="FFFF66"/>
            <w:vAlign w:val="center"/>
            <w:hideMark/>
          </w:tcPr>
          <w:p w14:paraId="617A2BE1"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ABF8F"/>
            <w:vAlign w:val="center"/>
            <w:hideMark/>
          </w:tcPr>
          <w:p w14:paraId="26F22E2E"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3</w:t>
            </w:r>
          </w:p>
        </w:tc>
        <w:tc>
          <w:tcPr>
            <w:tcW w:w="1529" w:type="dxa"/>
            <w:tcBorders>
              <w:top w:val="nil"/>
              <w:left w:val="nil"/>
              <w:bottom w:val="single" w:sz="4" w:space="0" w:color="auto"/>
              <w:right w:val="single" w:sz="4" w:space="0" w:color="auto"/>
            </w:tcBorders>
            <w:shd w:val="clear" w:color="auto" w:fill="FABF8F"/>
            <w:vAlign w:val="center"/>
            <w:hideMark/>
          </w:tcPr>
          <w:p w14:paraId="33E27394"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3</w:t>
            </w:r>
          </w:p>
        </w:tc>
        <w:tc>
          <w:tcPr>
            <w:tcW w:w="1529" w:type="dxa"/>
            <w:tcBorders>
              <w:top w:val="nil"/>
              <w:left w:val="nil"/>
              <w:bottom w:val="single" w:sz="4" w:space="0" w:color="auto"/>
              <w:right w:val="single" w:sz="4" w:space="0" w:color="auto"/>
            </w:tcBorders>
            <w:shd w:val="clear" w:color="auto" w:fill="D99594"/>
            <w:vAlign w:val="center"/>
            <w:hideMark/>
          </w:tcPr>
          <w:p w14:paraId="1178B894"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4</w:t>
            </w:r>
          </w:p>
        </w:tc>
        <w:tc>
          <w:tcPr>
            <w:tcW w:w="1536" w:type="dxa"/>
            <w:tcBorders>
              <w:top w:val="nil"/>
              <w:left w:val="nil"/>
              <w:bottom w:val="single" w:sz="4" w:space="0" w:color="auto"/>
              <w:right w:val="single" w:sz="8" w:space="0" w:color="auto"/>
            </w:tcBorders>
            <w:shd w:val="clear" w:color="auto" w:fill="E36C0A"/>
            <w:vAlign w:val="center"/>
            <w:hideMark/>
          </w:tcPr>
          <w:p w14:paraId="5F4DC800"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5</w:t>
            </w:r>
          </w:p>
        </w:tc>
      </w:tr>
      <w:tr w:rsidR="00986D32" w:rsidRPr="00E54D45" w14:paraId="275FD18D" w14:textId="77777777" w:rsidTr="003C2C58">
        <w:trPr>
          <w:trHeight w:val="468"/>
        </w:trPr>
        <w:tc>
          <w:tcPr>
            <w:tcW w:w="0" w:type="auto"/>
            <w:vMerge/>
            <w:tcBorders>
              <w:top w:val="single" w:sz="8" w:space="0" w:color="auto"/>
              <w:left w:val="single" w:sz="8" w:space="0" w:color="auto"/>
              <w:bottom w:val="single" w:sz="8" w:space="0" w:color="000000"/>
              <w:right w:val="nil"/>
            </w:tcBorders>
            <w:vAlign w:val="center"/>
            <w:hideMark/>
          </w:tcPr>
          <w:p w14:paraId="530F4103" w14:textId="77777777" w:rsidR="00986D32" w:rsidRPr="00E54D45" w:rsidRDefault="00986D32" w:rsidP="003C2C58">
            <w:pPr>
              <w:spacing w:after="0"/>
              <w:rPr>
                <w:rFonts w:cs="Arial"/>
                <w:b/>
                <w:bCs/>
                <w:color w:val="000000"/>
                <w:sz w:val="20"/>
                <w:szCs w:val="20"/>
              </w:rPr>
            </w:pPr>
          </w:p>
        </w:tc>
        <w:tc>
          <w:tcPr>
            <w:tcW w:w="1375" w:type="dxa"/>
            <w:tcBorders>
              <w:top w:val="nil"/>
              <w:left w:val="single" w:sz="4" w:space="0" w:color="auto"/>
              <w:bottom w:val="single" w:sz="4" w:space="0" w:color="auto"/>
              <w:right w:val="single" w:sz="8" w:space="0" w:color="auto"/>
            </w:tcBorders>
            <w:shd w:val="clear" w:color="auto" w:fill="C5D9F1"/>
            <w:vAlign w:val="center"/>
            <w:hideMark/>
          </w:tcPr>
          <w:p w14:paraId="0B3E01C2"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Medium</w:t>
            </w:r>
          </w:p>
        </w:tc>
        <w:tc>
          <w:tcPr>
            <w:tcW w:w="1529" w:type="dxa"/>
            <w:tcBorders>
              <w:top w:val="nil"/>
              <w:left w:val="nil"/>
              <w:bottom w:val="single" w:sz="4" w:space="0" w:color="auto"/>
              <w:right w:val="single" w:sz="4" w:space="0" w:color="auto"/>
            </w:tcBorders>
            <w:shd w:val="clear" w:color="auto" w:fill="FFFF66"/>
            <w:vAlign w:val="center"/>
            <w:hideMark/>
          </w:tcPr>
          <w:p w14:paraId="64D63801"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FFF66"/>
            <w:vAlign w:val="center"/>
            <w:hideMark/>
          </w:tcPr>
          <w:p w14:paraId="092F77FA"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ABF8F"/>
            <w:vAlign w:val="center"/>
            <w:hideMark/>
          </w:tcPr>
          <w:p w14:paraId="7D1A5DBA"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3</w:t>
            </w:r>
          </w:p>
        </w:tc>
        <w:tc>
          <w:tcPr>
            <w:tcW w:w="1529" w:type="dxa"/>
            <w:tcBorders>
              <w:top w:val="nil"/>
              <w:left w:val="nil"/>
              <w:bottom w:val="single" w:sz="4" w:space="0" w:color="auto"/>
              <w:right w:val="single" w:sz="4" w:space="0" w:color="auto"/>
            </w:tcBorders>
            <w:shd w:val="clear" w:color="auto" w:fill="FABF8F"/>
            <w:vAlign w:val="center"/>
            <w:hideMark/>
          </w:tcPr>
          <w:p w14:paraId="778A9357"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3</w:t>
            </w:r>
          </w:p>
        </w:tc>
        <w:tc>
          <w:tcPr>
            <w:tcW w:w="1536" w:type="dxa"/>
            <w:tcBorders>
              <w:top w:val="nil"/>
              <w:left w:val="nil"/>
              <w:bottom w:val="single" w:sz="4" w:space="0" w:color="auto"/>
              <w:right w:val="single" w:sz="8" w:space="0" w:color="auto"/>
            </w:tcBorders>
            <w:shd w:val="clear" w:color="auto" w:fill="D99594"/>
            <w:vAlign w:val="center"/>
            <w:hideMark/>
          </w:tcPr>
          <w:p w14:paraId="1A436AAB"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4</w:t>
            </w:r>
          </w:p>
        </w:tc>
      </w:tr>
      <w:tr w:rsidR="00986D32" w:rsidRPr="00E54D45" w14:paraId="1B3701D7" w14:textId="77777777" w:rsidTr="003C2C58">
        <w:trPr>
          <w:trHeight w:val="508"/>
        </w:trPr>
        <w:tc>
          <w:tcPr>
            <w:tcW w:w="0" w:type="auto"/>
            <w:vMerge/>
            <w:tcBorders>
              <w:top w:val="single" w:sz="8" w:space="0" w:color="auto"/>
              <w:left w:val="single" w:sz="8" w:space="0" w:color="auto"/>
              <w:bottom w:val="single" w:sz="8" w:space="0" w:color="000000"/>
              <w:right w:val="nil"/>
            </w:tcBorders>
            <w:vAlign w:val="center"/>
            <w:hideMark/>
          </w:tcPr>
          <w:p w14:paraId="21F6E73D" w14:textId="77777777" w:rsidR="00986D32" w:rsidRPr="00E54D45" w:rsidRDefault="00986D32" w:rsidP="003C2C58">
            <w:pPr>
              <w:spacing w:after="0"/>
              <w:rPr>
                <w:rFonts w:cs="Arial"/>
                <w:b/>
                <w:bCs/>
                <w:color w:val="000000"/>
                <w:sz w:val="20"/>
                <w:szCs w:val="20"/>
              </w:rPr>
            </w:pPr>
          </w:p>
        </w:tc>
        <w:tc>
          <w:tcPr>
            <w:tcW w:w="1375" w:type="dxa"/>
            <w:tcBorders>
              <w:top w:val="nil"/>
              <w:left w:val="single" w:sz="4" w:space="0" w:color="auto"/>
              <w:bottom w:val="single" w:sz="4" w:space="0" w:color="auto"/>
              <w:right w:val="single" w:sz="8" w:space="0" w:color="auto"/>
            </w:tcBorders>
            <w:shd w:val="clear" w:color="auto" w:fill="C5D9F1"/>
            <w:vAlign w:val="center"/>
            <w:hideMark/>
          </w:tcPr>
          <w:p w14:paraId="1811E0E9"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Low</w:t>
            </w:r>
          </w:p>
        </w:tc>
        <w:tc>
          <w:tcPr>
            <w:tcW w:w="1529" w:type="dxa"/>
            <w:tcBorders>
              <w:top w:val="nil"/>
              <w:left w:val="nil"/>
              <w:bottom w:val="single" w:sz="4" w:space="0" w:color="auto"/>
              <w:right w:val="single" w:sz="4" w:space="0" w:color="auto"/>
            </w:tcBorders>
            <w:shd w:val="clear" w:color="auto" w:fill="9EFEB5"/>
            <w:vAlign w:val="center"/>
            <w:hideMark/>
          </w:tcPr>
          <w:p w14:paraId="00EE04A5"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1</w:t>
            </w:r>
          </w:p>
        </w:tc>
        <w:tc>
          <w:tcPr>
            <w:tcW w:w="1529" w:type="dxa"/>
            <w:tcBorders>
              <w:top w:val="nil"/>
              <w:left w:val="nil"/>
              <w:bottom w:val="single" w:sz="4" w:space="0" w:color="auto"/>
              <w:right w:val="single" w:sz="4" w:space="0" w:color="auto"/>
            </w:tcBorders>
            <w:shd w:val="clear" w:color="auto" w:fill="FFFF66"/>
            <w:vAlign w:val="center"/>
            <w:hideMark/>
          </w:tcPr>
          <w:p w14:paraId="4634D1AF"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FFF66"/>
            <w:vAlign w:val="center"/>
            <w:hideMark/>
          </w:tcPr>
          <w:p w14:paraId="735CF2B3"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ABF8F"/>
            <w:vAlign w:val="center"/>
            <w:hideMark/>
          </w:tcPr>
          <w:p w14:paraId="4FD7B74F"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3</w:t>
            </w:r>
          </w:p>
        </w:tc>
        <w:tc>
          <w:tcPr>
            <w:tcW w:w="1536" w:type="dxa"/>
            <w:tcBorders>
              <w:top w:val="nil"/>
              <w:left w:val="nil"/>
              <w:bottom w:val="single" w:sz="4" w:space="0" w:color="auto"/>
              <w:right w:val="single" w:sz="8" w:space="0" w:color="auto"/>
            </w:tcBorders>
            <w:shd w:val="clear" w:color="auto" w:fill="D99594"/>
            <w:vAlign w:val="center"/>
            <w:hideMark/>
          </w:tcPr>
          <w:p w14:paraId="21A03C53"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4</w:t>
            </w:r>
          </w:p>
        </w:tc>
      </w:tr>
      <w:tr w:rsidR="00986D32" w:rsidRPr="00E54D45" w14:paraId="5A8711F4" w14:textId="77777777" w:rsidTr="003C2C58">
        <w:trPr>
          <w:trHeight w:val="508"/>
        </w:trPr>
        <w:tc>
          <w:tcPr>
            <w:tcW w:w="0" w:type="auto"/>
            <w:vMerge/>
            <w:tcBorders>
              <w:top w:val="single" w:sz="8" w:space="0" w:color="auto"/>
              <w:left w:val="single" w:sz="8" w:space="0" w:color="auto"/>
              <w:bottom w:val="single" w:sz="8" w:space="0" w:color="000000"/>
              <w:right w:val="nil"/>
            </w:tcBorders>
            <w:vAlign w:val="center"/>
            <w:hideMark/>
          </w:tcPr>
          <w:p w14:paraId="284E45BC" w14:textId="77777777" w:rsidR="00986D32" w:rsidRPr="00E54D45" w:rsidRDefault="00986D32" w:rsidP="003C2C58">
            <w:pPr>
              <w:spacing w:after="0"/>
              <w:rPr>
                <w:rFonts w:cs="Arial"/>
                <w:b/>
                <w:bCs/>
                <w:color w:val="000000"/>
                <w:sz w:val="20"/>
                <w:szCs w:val="20"/>
              </w:rPr>
            </w:pPr>
          </w:p>
        </w:tc>
        <w:tc>
          <w:tcPr>
            <w:tcW w:w="1375" w:type="dxa"/>
            <w:tcBorders>
              <w:top w:val="nil"/>
              <w:left w:val="single" w:sz="4" w:space="0" w:color="auto"/>
              <w:bottom w:val="single" w:sz="8" w:space="0" w:color="auto"/>
              <w:right w:val="single" w:sz="8" w:space="0" w:color="auto"/>
            </w:tcBorders>
            <w:shd w:val="clear" w:color="auto" w:fill="C5D9F1"/>
            <w:vAlign w:val="center"/>
            <w:hideMark/>
          </w:tcPr>
          <w:p w14:paraId="5DD612B7"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Very Low</w:t>
            </w:r>
          </w:p>
        </w:tc>
        <w:tc>
          <w:tcPr>
            <w:tcW w:w="1529" w:type="dxa"/>
            <w:tcBorders>
              <w:top w:val="nil"/>
              <w:left w:val="nil"/>
              <w:bottom w:val="nil"/>
              <w:right w:val="single" w:sz="4" w:space="0" w:color="auto"/>
            </w:tcBorders>
            <w:shd w:val="clear" w:color="auto" w:fill="9EFEB5"/>
            <w:vAlign w:val="center"/>
            <w:hideMark/>
          </w:tcPr>
          <w:p w14:paraId="7898D304"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1</w:t>
            </w:r>
          </w:p>
        </w:tc>
        <w:tc>
          <w:tcPr>
            <w:tcW w:w="1529" w:type="dxa"/>
            <w:tcBorders>
              <w:top w:val="nil"/>
              <w:left w:val="nil"/>
              <w:bottom w:val="nil"/>
              <w:right w:val="single" w:sz="4" w:space="0" w:color="auto"/>
            </w:tcBorders>
            <w:shd w:val="clear" w:color="auto" w:fill="9EFEB5"/>
            <w:vAlign w:val="center"/>
            <w:hideMark/>
          </w:tcPr>
          <w:p w14:paraId="19E426CF"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1</w:t>
            </w:r>
          </w:p>
        </w:tc>
        <w:tc>
          <w:tcPr>
            <w:tcW w:w="1529" w:type="dxa"/>
            <w:tcBorders>
              <w:top w:val="nil"/>
              <w:left w:val="nil"/>
              <w:bottom w:val="nil"/>
              <w:right w:val="single" w:sz="4" w:space="0" w:color="auto"/>
            </w:tcBorders>
            <w:shd w:val="clear" w:color="auto" w:fill="FFFF66"/>
            <w:vAlign w:val="center"/>
            <w:hideMark/>
          </w:tcPr>
          <w:p w14:paraId="60B18B78"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2</w:t>
            </w:r>
          </w:p>
        </w:tc>
        <w:tc>
          <w:tcPr>
            <w:tcW w:w="1529" w:type="dxa"/>
            <w:tcBorders>
              <w:top w:val="nil"/>
              <w:left w:val="nil"/>
              <w:bottom w:val="nil"/>
              <w:right w:val="single" w:sz="4" w:space="0" w:color="auto"/>
            </w:tcBorders>
            <w:shd w:val="clear" w:color="auto" w:fill="FFFF66"/>
            <w:vAlign w:val="center"/>
            <w:hideMark/>
          </w:tcPr>
          <w:p w14:paraId="1640643F"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2</w:t>
            </w:r>
          </w:p>
        </w:tc>
        <w:tc>
          <w:tcPr>
            <w:tcW w:w="1536" w:type="dxa"/>
            <w:tcBorders>
              <w:top w:val="nil"/>
              <w:left w:val="nil"/>
              <w:bottom w:val="nil"/>
              <w:right w:val="single" w:sz="8" w:space="0" w:color="auto"/>
            </w:tcBorders>
            <w:shd w:val="clear" w:color="auto" w:fill="FABF8F"/>
            <w:vAlign w:val="center"/>
            <w:hideMark/>
          </w:tcPr>
          <w:p w14:paraId="3F527CB5"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3</w:t>
            </w:r>
          </w:p>
        </w:tc>
      </w:tr>
      <w:tr w:rsidR="00986D32" w:rsidRPr="00E54D45" w14:paraId="5765A5A9" w14:textId="77777777" w:rsidTr="003C2C58">
        <w:trPr>
          <w:trHeight w:val="428"/>
        </w:trPr>
        <w:tc>
          <w:tcPr>
            <w:tcW w:w="670" w:type="dxa"/>
            <w:noWrap/>
            <w:vAlign w:val="bottom"/>
            <w:hideMark/>
          </w:tcPr>
          <w:p w14:paraId="0AC8B48E" w14:textId="77777777" w:rsidR="00986D32" w:rsidRPr="00E54D45" w:rsidRDefault="00986D32" w:rsidP="003C2C58">
            <w:pPr>
              <w:spacing w:after="0"/>
              <w:rPr>
                <w:sz w:val="20"/>
                <w:szCs w:val="20"/>
              </w:rPr>
            </w:pPr>
          </w:p>
        </w:tc>
        <w:tc>
          <w:tcPr>
            <w:tcW w:w="1375" w:type="dxa"/>
            <w:noWrap/>
            <w:vAlign w:val="bottom"/>
            <w:hideMark/>
          </w:tcPr>
          <w:p w14:paraId="50C3692D" w14:textId="77777777" w:rsidR="00986D32" w:rsidRPr="00E54D45" w:rsidRDefault="00986D32" w:rsidP="003C2C58">
            <w:pPr>
              <w:spacing w:after="0"/>
              <w:rPr>
                <w:sz w:val="20"/>
                <w:szCs w:val="20"/>
              </w:rPr>
            </w:pPr>
          </w:p>
        </w:tc>
        <w:tc>
          <w:tcPr>
            <w:tcW w:w="1529" w:type="dxa"/>
            <w:tcBorders>
              <w:top w:val="single" w:sz="8" w:space="0" w:color="auto"/>
              <w:left w:val="single" w:sz="8" w:space="0" w:color="auto"/>
              <w:bottom w:val="single" w:sz="4" w:space="0" w:color="auto"/>
              <w:right w:val="single" w:sz="4" w:space="0" w:color="auto"/>
            </w:tcBorders>
            <w:shd w:val="clear" w:color="auto" w:fill="D8E4BC"/>
            <w:vAlign w:val="center"/>
            <w:hideMark/>
          </w:tcPr>
          <w:p w14:paraId="73A6C906" w14:textId="77777777" w:rsidR="00986D32" w:rsidRPr="00E54D45" w:rsidRDefault="00986D32" w:rsidP="003C2C58">
            <w:pPr>
              <w:spacing w:after="0"/>
              <w:jc w:val="center"/>
              <w:rPr>
                <w:rFonts w:cs="Arial"/>
                <w:color w:val="000000"/>
                <w:sz w:val="20"/>
                <w:szCs w:val="20"/>
              </w:rPr>
            </w:pPr>
            <w:bookmarkStart w:id="56" w:name="RANGE!D7:H7"/>
            <w:r w:rsidRPr="00E54D45">
              <w:rPr>
                <w:rFonts w:cs="Arial"/>
                <w:color w:val="000000"/>
                <w:sz w:val="20"/>
                <w:szCs w:val="20"/>
              </w:rPr>
              <w:t>Minor</w:t>
            </w:r>
            <w:bookmarkEnd w:id="56"/>
          </w:p>
        </w:tc>
        <w:tc>
          <w:tcPr>
            <w:tcW w:w="1529" w:type="dxa"/>
            <w:tcBorders>
              <w:top w:val="single" w:sz="8" w:space="0" w:color="auto"/>
              <w:left w:val="nil"/>
              <w:bottom w:val="single" w:sz="4" w:space="0" w:color="auto"/>
              <w:right w:val="single" w:sz="4" w:space="0" w:color="auto"/>
            </w:tcBorders>
            <w:shd w:val="clear" w:color="auto" w:fill="D8E4BC"/>
            <w:vAlign w:val="center"/>
            <w:hideMark/>
          </w:tcPr>
          <w:p w14:paraId="607AD7AD"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Significant</w:t>
            </w:r>
          </w:p>
        </w:tc>
        <w:tc>
          <w:tcPr>
            <w:tcW w:w="1529" w:type="dxa"/>
            <w:tcBorders>
              <w:top w:val="single" w:sz="8" w:space="0" w:color="auto"/>
              <w:left w:val="nil"/>
              <w:bottom w:val="single" w:sz="4" w:space="0" w:color="auto"/>
              <w:right w:val="single" w:sz="4" w:space="0" w:color="auto"/>
            </w:tcBorders>
            <w:shd w:val="clear" w:color="auto" w:fill="D8E4BC"/>
            <w:vAlign w:val="center"/>
            <w:hideMark/>
          </w:tcPr>
          <w:p w14:paraId="63B0E249"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Considerable</w:t>
            </w:r>
          </w:p>
        </w:tc>
        <w:tc>
          <w:tcPr>
            <w:tcW w:w="1529" w:type="dxa"/>
            <w:tcBorders>
              <w:top w:val="single" w:sz="8" w:space="0" w:color="auto"/>
              <w:left w:val="nil"/>
              <w:bottom w:val="single" w:sz="4" w:space="0" w:color="auto"/>
              <w:right w:val="single" w:sz="4" w:space="0" w:color="auto"/>
            </w:tcBorders>
            <w:shd w:val="clear" w:color="auto" w:fill="D8E4BC"/>
            <w:vAlign w:val="center"/>
            <w:hideMark/>
          </w:tcPr>
          <w:p w14:paraId="13E5ED94"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Major</w:t>
            </w:r>
          </w:p>
        </w:tc>
        <w:tc>
          <w:tcPr>
            <w:tcW w:w="1536" w:type="dxa"/>
            <w:tcBorders>
              <w:top w:val="single" w:sz="8" w:space="0" w:color="auto"/>
              <w:left w:val="nil"/>
              <w:bottom w:val="single" w:sz="4" w:space="0" w:color="auto"/>
              <w:right w:val="single" w:sz="8" w:space="0" w:color="auto"/>
            </w:tcBorders>
            <w:shd w:val="clear" w:color="auto" w:fill="D8E4BC"/>
            <w:vAlign w:val="center"/>
            <w:hideMark/>
          </w:tcPr>
          <w:p w14:paraId="76D7FF2F" w14:textId="77777777" w:rsidR="00986D32" w:rsidRPr="00E54D45" w:rsidRDefault="00986D32" w:rsidP="003C2C58">
            <w:pPr>
              <w:spacing w:after="0"/>
              <w:jc w:val="center"/>
              <w:rPr>
                <w:rFonts w:cs="Arial"/>
                <w:color w:val="000000"/>
                <w:sz w:val="20"/>
                <w:szCs w:val="20"/>
              </w:rPr>
            </w:pPr>
            <w:r w:rsidRPr="00E54D45">
              <w:rPr>
                <w:rFonts w:cs="Arial"/>
                <w:color w:val="000000"/>
                <w:sz w:val="20"/>
                <w:szCs w:val="20"/>
              </w:rPr>
              <w:t>Catastrophic</w:t>
            </w:r>
          </w:p>
        </w:tc>
      </w:tr>
      <w:tr w:rsidR="00986D32" w:rsidRPr="00E54D45" w14:paraId="7D9B27F7" w14:textId="77777777" w:rsidTr="003C2C58">
        <w:trPr>
          <w:trHeight w:val="468"/>
        </w:trPr>
        <w:tc>
          <w:tcPr>
            <w:tcW w:w="670" w:type="dxa"/>
            <w:noWrap/>
            <w:vAlign w:val="bottom"/>
            <w:hideMark/>
          </w:tcPr>
          <w:p w14:paraId="71911A56" w14:textId="77777777" w:rsidR="00986D32" w:rsidRPr="00E54D45" w:rsidRDefault="00986D32" w:rsidP="003C2C58">
            <w:pPr>
              <w:spacing w:after="0"/>
              <w:rPr>
                <w:sz w:val="20"/>
                <w:szCs w:val="20"/>
              </w:rPr>
            </w:pPr>
          </w:p>
        </w:tc>
        <w:tc>
          <w:tcPr>
            <w:tcW w:w="1375" w:type="dxa"/>
            <w:noWrap/>
            <w:vAlign w:val="bottom"/>
            <w:hideMark/>
          </w:tcPr>
          <w:p w14:paraId="66AC3C31" w14:textId="77777777" w:rsidR="00986D32" w:rsidRPr="00E54D45" w:rsidRDefault="00986D32" w:rsidP="003C2C58">
            <w:pPr>
              <w:spacing w:after="0"/>
              <w:rPr>
                <w:sz w:val="20"/>
                <w:szCs w:val="20"/>
              </w:rPr>
            </w:pPr>
          </w:p>
        </w:tc>
        <w:tc>
          <w:tcPr>
            <w:tcW w:w="7652" w:type="dxa"/>
            <w:gridSpan w:val="5"/>
            <w:tcBorders>
              <w:top w:val="nil"/>
              <w:left w:val="single" w:sz="8" w:space="0" w:color="auto"/>
              <w:bottom w:val="single" w:sz="8" w:space="0" w:color="auto"/>
              <w:right w:val="single" w:sz="8" w:space="0" w:color="000000"/>
            </w:tcBorders>
            <w:shd w:val="clear" w:color="auto" w:fill="D8E4BC"/>
            <w:noWrap/>
            <w:vAlign w:val="center"/>
            <w:hideMark/>
          </w:tcPr>
          <w:p w14:paraId="788E13D1" w14:textId="77777777" w:rsidR="00986D32" w:rsidRPr="00E54D45" w:rsidRDefault="00986D32" w:rsidP="003C2C58">
            <w:pPr>
              <w:spacing w:after="0"/>
              <w:jc w:val="center"/>
              <w:rPr>
                <w:rFonts w:cs="Arial"/>
                <w:b/>
                <w:bCs/>
                <w:color w:val="000000"/>
                <w:sz w:val="20"/>
                <w:szCs w:val="20"/>
              </w:rPr>
            </w:pPr>
            <w:r w:rsidRPr="00E54D45">
              <w:rPr>
                <w:rFonts w:cs="Arial"/>
                <w:b/>
                <w:bCs/>
                <w:color w:val="000000"/>
                <w:sz w:val="20"/>
                <w:szCs w:val="20"/>
              </w:rPr>
              <w:t>Severity</w:t>
            </w:r>
          </w:p>
        </w:tc>
      </w:tr>
    </w:tbl>
    <w:p w14:paraId="4459366D" w14:textId="77777777" w:rsidR="00986D32" w:rsidRPr="00E54D45" w:rsidRDefault="00986D32" w:rsidP="00986D32">
      <w:pPr>
        <w:pStyle w:val="Heading1"/>
      </w:pPr>
      <w:bookmarkStart w:id="57" w:name="_Toc61784953"/>
      <w:bookmarkStart w:id="58" w:name="_Toc89855089"/>
      <w:bookmarkStart w:id="59" w:name="_Toc116212804"/>
      <w:r w:rsidRPr="00E54D45">
        <w:t>Appendix 4</w:t>
      </w:r>
      <w:bookmarkEnd w:id="57"/>
      <w:bookmarkEnd w:id="58"/>
      <w:bookmarkEnd w:id="59"/>
    </w:p>
    <w:p w14:paraId="2D89CBA4" w14:textId="77777777" w:rsidR="00986D32" w:rsidRPr="00E54D45" w:rsidRDefault="00986D32" w:rsidP="00986D32">
      <w:pPr>
        <w:rPr>
          <w:rFonts w:cs="Arial"/>
        </w:rPr>
      </w:pPr>
    </w:p>
    <w:tbl>
      <w:tblPr>
        <w:tblW w:w="9680" w:type="dxa"/>
        <w:tblLook w:val="04A0" w:firstRow="1" w:lastRow="0" w:firstColumn="1" w:lastColumn="0" w:noHBand="0" w:noVBand="1"/>
      </w:tblPr>
      <w:tblGrid>
        <w:gridCol w:w="1475"/>
        <w:gridCol w:w="8205"/>
      </w:tblGrid>
      <w:tr w:rsidR="00986D32" w:rsidRPr="00E54D45" w14:paraId="268639EC" w14:textId="77777777" w:rsidTr="003C2C58">
        <w:trPr>
          <w:trHeight w:val="280"/>
        </w:trPr>
        <w:tc>
          <w:tcPr>
            <w:tcW w:w="1475" w:type="dxa"/>
            <w:tcBorders>
              <w:top w:val="single" w:sz="8" w:space="0" w:color="auto"/>
              <w:left w:val="single" w:sz="8" w:space="0" w:color="auto"/>
              <w:bottom w:val="single" w:sz="4" w:space="0" w:color="auto"/>
              <w:right w:val="nil"/>
            </w:tcBorders>
            <w:shd w:val="clear" w:color="auto" w:fill="E36C0A"/>
            <w:vAlign w:val="center"/>
            <w:hideMark/>
          </w:tcPr>
          <w:p w14:paraId="1A561677" w14:textId="77777777" w:rsidR="00986D32" w:rsidRPr="00E54D45" w:rsidRDefault="00986D32" w:rsidP="003C2C58">
            <w:pPr>
              <w:spacing w:before="100" w:beforeAutospacing="1" w:after="100" w:afterAutospacing="1"/>
              <w:jc w:val="center"/>
              <w:rPr>
                <w:rFonts w:cs="Arial"/>
                <w:color w:val="000000"/>
                <w:sz w:val="20"/>
                <w:szCs w:val="20"/>
              </w:rPr>
            </w:pPr>
            <w:r w:rsidRPr="00E54D45">
              <w:rPr>
                <w:rFonts w:cs="Arial"/>
                <w:color w:val="000000"/>
                <w:sz w:val="20"/>
                <w:szCs w:val="20"/>
              </w:rPr>
              <w:t>5</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73A89C6F" w14:textId="77777777" w:rsidR="00986D32" w:rsidRPr="00E54D45" w:rsidRDefault="00986D32" w:rsidP="003C2C58">
            <w:pPr>
              <w:rPr>
                <w:rFonts w:cs="Arial"/>
                <w:color w:val="000000"/>
                <w:sz w:val="22"/>
                <w:szCs w:val="22"/>
              </w:rPr>
            </w:pPr>
            <w:r w:rsidRPr="00E54D45">
              <w:rPr>
                <w:rFonts w:cs="Arial"/>
                <w:color w:val="000000"/>
                <w:sz w:val="22"/>
                <w:szCs w:val="22"/>
              </w:rPr>
              <w:t>Unacceptable level of risk</w:t>
            </w:r>
          </w:p>
        </w:tc>
      </w:tr>
      <w:tr w:rsidR="00986D32" w:rsidRPr="00E54D45" w14:paraId="0671147B" w14:textId="77777777" w:rsidTr="003C2C58">
        <w:trPr>
          <w:trHeight w:val="485"/>
        </w:trPr>
        <w:tc>
          <w:tcPr>
            <w:tcW w:w="1475" w:type="dxa"/>
            <w:tcBorders>
              <w:top w:val="nil"/>
              <w:left w:val="single" w:sz="8" w:space="0" w:color="auto"/>
              <w:bottom w:val="single" w:sz="4" w:space="0" w:color="auto"/>
              <w:right w:val="nil"/>
            </w:tcBorders>
            <w:shd w:val="clear" w:color="auto" w:fill="D99594"/>
            <w:vAlign w:val="center"/>
            <w:hideMark/>
          </w:tcPr>
          <w:p w14:paraId="0668E649" w14:textId="77777777" w:rsidR="00986D32" w:rsidRPr="00E54D45" w:rsidRDefault="00986D32" w:rsidP="003C2C58">
            <w:pPr>
              <w:spacing w:before="100" w:beforeAutospacing="1" w:after="100" w:afterAutospacing="1"/>
              <w:jc w:val="center"/>
              <w:rPr>
                <w:rFonts w:cs="Arial"/>
                <w:color w:val="000000"/>
                <w:sz w:val="20"/>
                <w:szCs w:val="20"/>
              </w:rPr>
            </w:pPr>
            <w:r w:rsidRPr="00E54D45">
              <w:rPr>
                <w:rFonts w:cs="Arial"/>
                <w:color w:val="000000"/>
                <w:sz w:val="20"/>
                <w:szCs w:val="20"/>
              </w:rPr>
              <w:t>4</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01571FF1" w14:textId="77777777" w:rsidR="00986D32" w:rsidRPr="00E54D45" w:rsidRDefault="00986D32" w:rsidP="003C2C58">
            <w:pPr>
              <w:rPr>
                <w:rFonts w:cs="Arial"/>
                <w:color w:val="000000"/>
                <w:sz w:val="22"/>
                <w:szCs w:val="22"/>
              </w:rPr>
            </w:pPr>
            <w:r w:rsidRPr="00E54D45">
              <w:rPr>
                <w:rFonts w:cs="Arial"/>
                <w:color w:val="000000"/>
                <w:sz w:val="22"/>
                <w:szCs w:val="22"/>
              </w:rPr>
              <w:t>Mandatory elimination of hazard or addition of control measure to reduce risk to an acceptable level</w:t>
            </w:r>
          </w:p>
        </w:tc>
      </w:tr>
      <w:tr w:rsidR="00986D32" w:rsidRPr="00E54D45" w14:paraId="39500722" w14:textId="77777777" w:rsidTr="003C2C58">
        <w:trPr>
          <w:trHeight w:val="817"/>
        </w:trPr>
        <w:tc>
          <w:tcPr>
            <w:tcW w:w="1475" w:type="dxa"/>
            <w:tcBorders>
              <w:top w:val="nil"/>
              <w:left w:val="single" w:sz="8" w:space="0" w:color="auto"/>
              <w:bottom w:val="nil"/>
              <w:right w:val="nil"/>
            </w:tcBorders>
            <w:shd w:val="clear" w:color="auto" w:fill="FABF8F"/>
            <w:vAlign w:val="center"/>
            <w:hideMark/>
          </w:tcPr>
          <w:p w14:paraId="3B2B6171" w14:textId="77777777" w:rsidR="00986D32" w:rsidRPr="00E54D45" w:rsidRDefault="00986D32" w:rsidP="003C2C58">
            <w:pPr>
              <w:spacing w:before="100" w:beforeAutospacing="1" w:after="100" w:afterAutospacing="1"/>
              <w:jc w:val="center"/>
              <w:rPr>
                <w:rFonts w:cs="Arial"/>
                <w:color w:val="000000"/>
                <w:sz w:val="20"/>
                <w:szCs w:val="20"/>
              </w:rPr>
            </w:pPr>
            <w:r w:rsidRPr="00E54D45">
              <w:rPr>
                <w:rFonts w:cs="Arial"/>
                <w:color w:val="000000"/>
                <w:sz w:val="20"/>
                <w:szCs w:val="20"/>
              </w:rPr>
              <w:t>3</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0A45F837" w14:textId="77777777" w:rsidR="00986D32" w:rsidRPr="00E54D45" w:rsidRDefault="00986D32" w:rsidP="003C2C58">
            <w:pPr>
              <w:rPr>
                <w:rFonts w:cs="Arial"/>
                <w:color w:val="000000"/>
                <w:sz w:val="22"/>
                <w:szCs w:val="22"/>
              </w:rPr>
            </w:pPr>
            <w:r w:rsidRPr="00E54D45">
              <w:rPr>
                <w:rFonts w:cs="Arial"/>
                <w:color w:val="000000"/>
                <w:sz w:val="22"/>
                <w:szCs w:val="22"/>
              </w:rPr>
              <w:t>Undesirable level of risk. Attempts should be made to eliminate the hazard or implement control measures to reduce risk to an acceptable level. Shall only be acceptable when further risk reduction is impractical</w:t>
            </w:r>
          </w:p>
        </w:tc>
      </w:tr>
      <w:tr w:rsidR="00986D32" w:rsidRPr="00E54D45" w14:paraId="5D521C99" w14:textId="77777777" w:rsidTr="003C2C58">
        <w:trPr>
          <w:trHeight w:val="497"/>
        </w:trPr>
        <w:tc>
          <w:tcPr>
            <w:tcW w:w="1475" w:type="dxa"/>
            <w:tcBorders>
              <w:top w:val="single" w:sz="4" w:space="0" w:color="auto"/>
              <w:left w:val="single" w:sz="8" w:space="0" w:color="auto"/>
              <w:bottom w:val="single" w:sz="4" w:space="0" w:color="auto"/>
              <w:right w:val="nil"/>
            </w:tcBorders>
            <w:shd w:val="clear" w:color="auto" w:fill="FFFF66"/>
            <w:vAlign w:val="center"/>
            <w:hideMark/>
          </w:tcPr>
          <w:p w14:paraId="4E2E832F" w14:textId="77777777" w:rsidR="00986D32" w:rsidRPr="00E54D45" w:rsidRDefault="00986D32" w:rsidP="003C2C58">
            <w:pPr>
              <w:spacing w:before="100" w:beforeAutospacing="1" w:after="100" w:afterAutospacing="1"/>
              <w:jc w:val="center"/>
              <w:rPr>
                <w:rFonts w:cs="Arial"/>
                <w:color w:val="000000"/>
                <w:sz w:val="20"/>
                <w:szCs w:val="20"/>
              </w:rPr>
            </w:pPr>
            <w:r w:rsidRPr="00E54D45">
              <w:rPr>
                <w:rFonts w:cs="Arial"/>
                <w:color w:val="000000"/>
                <w:sz w:val="20"/>
                <w:szCs w:val="20"/>
              </w:rPr>
              <w:t>2</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696B8820" w14:textId="77777777" w:rsidR="00986D32" w:rsidRPr="00E54D45" w:rsidRDefault="00986D32" w:rsidP="003C2C58">
            <w:pPr>
              <w:rPr>
                <w:rFonts w:cs="Arial"/>
                <w:color w:val="000000"/>
                <w:sz w:val="22"/>
                <w:szCs w:val="22"/>
              </w:rPr>
            </w:pPr>
            <w:r w:rsidRPr="00E54D45">
              <w:rPr>
                <w:rFonts w:cs="Arial"/>
                <w:color w:val="000000"/>
                <w:sz w:val="22"/>
                <w:szCs w:val="22"/>
              </w:rPr>
              <w:t>Acceptable where cost of further reduction outweighs benefits gained or where further risk reduction is impractical</w:t>
            </w:r>
          </w:p>
        </w:tc>
      </w:tr>
      <w:tr w:rsidR="00986D32" w14:paraId="0A98BFE3" w14:textId="77777777" w:rsidTr="003C2C58">
        <w:trPr>
          <w:trHeight w:val="272"/>
        </w:trPr>
        <w:tc>
          <w:tcPr>
            <w:tcW w:w="1475" w:type="dxa"/>
            <w:tcBorders>
              <w:top w:val="nil"/>
              <w:left w:val="single" w:sz="8" w:space="0" w:color="auto"/>
              <w:bottom w:val="single" w:sz="8" w:space="0" w:color="auto"/>
              <w:right w:val="nil"/>
            </w:tcBorders>
            <w:shd w:val="clear" w:color="auto" w:fill="9EFEB5"/>
            <w:vAlign w:val="center"/>
            <w:hideMark/>
          </w:tcPr>
          <w:p w14:paraId="322005C8" w14:textId="77777777" w:rsidR="00986D32" w:rsidRPr="00E54D45" w:rsidRDefault="00986D32" w:rsidP="003C2C58">
            <w:pPr>
              <w:spacing w:before="100" w:beforeAutospacing="1" w:after="100" w:afterAutospacing="1"/>
              <w:jc w:val="center"/>
              <w:rPr>
                <w:rFonts w:cs="Arial"/>
                <w:color w:val="000000"/>
                <w:sz w:val="20"/>
                <w:szCs w:val="20"/>
              </w:rPr>
            </w:pPr>
            <w:r w:rsidRPr="00E54D45">
              <w:rPr>
                <w:rFonts w:cs="Arial"/>
                <w:color w:val="000000"/>
                <w:sz w:val="20"/>
                <w:szCs w:val="20"/>
              </w:rPr>
              <w:t>1</w:t>
            </w:r>
          </w:p>
        </w:tc>
        <w:tc>
          <w:tcPr>
            <w:tcW w:w="8205" w:type="dxa"/>
            <w:tcBorders>
              <w:top w:val="single" w:sz="4" w:space="0" w:color="auto"/>
              <w:left w:val="single" w:sz="8" w:space="0" w:color="auto"/>
              <w:bottom w:val="single" w:sz="8" w:space="0" w:color="auto"/>
              <w:right w:val="single" w:sz="8" w:space="0" w:color="000000"/>
            </w:tcBorders>
            <w:vAlign w:val="bottom"/>
            <w:hideMark/>
          </w:tcPr>
          <w:p w14:paraId="118A8839" w14:textId="77777777" w:rsidR="00986D32" w:rsidRDefault="00986D32" w:rsidP="003C2C58">
            <w:pPr>
              <w:rPr>
                <w:rFonts w:cs="Arial"/>
                <w:color w:val="000000"/>
                <w:sz w:val="22"/>
                <w:szCs w:val="22"/>
              </w:rPr>
            </w:pPr>
            <w:r w:rsidRPr="00E54D45">
              <w:rPr>
                <w:rFonts w:cs="Arial"/>
                <w:color w:val="000000"/>
                <w:sz w:val="22"/>
                <w:szCs w:val="22"/>
              </w:rPr>
              <w:t>Acceptable, no further action required</w:t>
            </w:r>
          </w:p>
        </w:tc>
      </w:tr>
    </w:tbl>
    <w:p w14:paraId="21061E64" w14:textId="57CC8D4C" w:rsidR="00986D32" w:rsidRDefault="00986D32" w:rsidP="00986D32"/>
    <w:p w14:paraId="5D5582E3" w14:textId="15A76582" w:rsidR="00CD7AB5" w:rsidRDefault="00CD7AB5" w:rsidP="00986D32"/>
    <w:p w14:paraId="51EDEED6" w14:textId="77777777" w:rsidR="00CD7AB5" w:rsidRDefault="00CD7AB5" w:rsidP="00986D32"/>
    <w:p w14:paraId="104590B1" w14:textId="77777777" w:rsidR="00CD7AB5" w:rsidRDefault="00CD7AB5" w:rsidP="009C5875">
      <w:pPr>
        <w:pStyle w:val="Heading1"/>
      </w:pPr>
      <w:bookmarkStart w:id="60" w:name="_Toc116212805"/>
      <w:bookmarkStart w:id="61" w:name="_Toc82501080"/>
      <w:bookmarkStart w:id="62" w:name="_Toc82502260"/>
      <w:bookmarkStart w:id="63" w:name="_Toc82509321"/>
      <w:bookmarkStart w:id="64" w:name="_Toc98752580"/>
      <w:bookmarkStart w:id="65" w:name="_Toc102653202"/>
      <w:bookmarkStart w:id="66" w:name="_Toc114167569"/>
      <w:bookmarkStart w:id="67" w:name="_Toc114669239"/>
      <w:bookmarkEnd w:id="13"/>
      <w:r>
        <w:lastRenderedPageBreak/>
        <w:t>Appendix 5</w:t>
      </w:r>
      <w:bookmarkEnd w:id="60"/>
      <w:r>
        <w:t xml:space="preserve"> </w:t>
      </w:r>
    </w:p>
    <w:p w14:paraId="3C8402D0" w14:textId="2268244E" w:rsidR="009C5875" w:rsidRPr="00E51FB6" w:rsidRDefault="009C5875" w:rsidP="009C5875">
      <w:pPr>
        <w:pStyle w:val="Heading1"/>
      </w:pPr>
      <w:bookmarkStart w:id="68" w:name="_Toc116212806"/>
      <w:r>
        <w:t>Glossary of Terms</w:t>
      </w:r>
      <w:bookmarkEnd w:id="61"/>
      <w:bookmarkEnd w:id="62"/>
      <w:bookmarkEnd w:id="63"/>
      <w:bookmarkEnd w:id="64"/>
      <w:bookmarkEnd w:id="65"/>
      <w:bookmarkEnd w:id="66"/>
      <w:bookmarkEnd w:id="67"/>
      <w:bookmarkEnd w:id="68"/>
    </w:p>
    <w:tbl>
      <w:tblPr>
        <w:tblStyle w:val="TableGrid"/>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857"/>
        <w:gridCol w:w="8001"/>
      </w:tblGrid>
      <w:tr w:rsidR="009C5875" w:rsidRPr="00D30A39" w14:paraId="2E83FE06" w14:textId="77777777" w:rsidTr="00140159">
        <w:tc>
          <w:tcPr>
            <w:tcW w:w="1857" w:type="dxa"/>
          </w:tcPr>
          <w:p w14:paraId="2F6CB85C" w14:textId="77777777" w:rsidR="009C5875" w:rsidRPr="00B645DD" w:rsidRDefault="009C5875" w:rsidP="00140159">
            <w:pPr>
              <w:pStyle w:val="TableHeader"/>
              <w:rPr>
                <w:lang w:eastAsia="en-US"/>
              </w:rPr>
            </w:pPr>
            <w:r w:rsidRPr="008636B5">
              <w:t>AFAP</w:t>
            </w:r>
          </w:p>
        </w:tc>
        <w:tc>
          <w:tcPr>
            <w:tcW w:w="8001" w:type="dxa"/>
          </w:tcPr>
          <w:p w14:paraId="78E9703E" w14:textId="77777777" w:rsidR="009C5875" w:rsidRPr="00AC418D" w:rsidRDefault="009C5875" w:rsidP="00140159">
            <w:pPr>
              <w:pStyle w:val="TableText"/>
              <w:rPr>
                <w:rFonts w:cs="Arial"/>
                <w:bCs/>
                <w:szCs w:val="20"/>
                <w:lang w:eastAsia="en-US"/>
              </w:rPr>
            </w:pPr>
            <w:r w:rsidRPr="00AC418D">
              <w:rPr>
                <w:szCs w:val="20"/>
              </w:rPr>
              <w:t xml:space="preserve">As Far As Possible – The level risk acceptability criteria as per Clinical Safety Standards </w:t>
            </w:r>
          </w:p>
        </w:tc>
      </w:tr>
      <w:tr w:rsidR="009C5875" w:rsidRPr="00D30A39" w14:paraId="3954A40C" w14:textId="77777777" w:rsidTr="00140159">
        <w:tc>
          <w:tcPr>
            <w:tcW w:w="1857" w:type="dxa"/>
          </w:tcPr>
          <w:p w14:paraId="18B4FDA1" w14:textId="77777777" w:rsidR="009C5875" w:rsidRPr="00B645DD" w:rsidRDefault="009C5875" w:rsidP="00140159">
            <w:pPr>
              <w:pStyle w:val="TableHeader"/>
              <w:rPr>
                <w:lang w:eastAsia="en-US"/>
              </w:rPr>
            </w:pPr>
            <w:r w:rsidRPr="00B645DD">
              <w:rPr>
                <w:lang w:eastAsia="en-US"/>
              </w:rPr>
              <w:t xml:space="preserve">Clinical Risk Analysis  </w:t>
            </w:r>
          </w:p>
        </w:tc>
        <w:tc>
          <w:tcPr>
            <w:tcW w:w="8001" w:type="dxa"/>
          </w:tcPr>
          <w:p w14:paraId="7272CDF8" w14:textId="77777777" w:rsidR="009C5875" w:rsidRPr="00AC418D" w:rsidRDefault="009C5875" w:rsidP="00140159">
            <w:pPr>
              <w:pStyle w:val="TableText"/>
              <w:rPr>
                <w:rFonts w:cs="Arial"/>
                <w:bCs/>
                <w:szCs w:val="20"/>
                <w:lang w:eastAsia="en-US"/>
              </w:rPr>
            </w:pPr>
            <w:r w:rsidRPr="00AC418D">
              <w:rPr>
                <w:rFonts w:cs="Arial"/>
                <w:bCs/>
                <w:szCs w:val="20"/>
                <w:lang w:eastAsia="en-US"/>
              </w:rPr>
              <w:t>Systematic use of available information to identify and estimate a clinical risk.</w:t>
            </w:r>
          </w:p>
        </w:tc>
      </w:tr>
      <w:tr w:rsidR="009C5875" w:rsidRPr="00D30A39" w14:paraId="4B4D5801" w14:textId="77777777" w:rsidTr="00140159">
        <w:tc>
          <w:tcPr>
            <w:tcW w:w="1857" w:type="dxa"/>
          </w:tcPr>
          <w:p w14:paraId="7F262B0F" w14:textId="77777777" w:rsidR="009C5875" w:rsidRPr="00B645DD" w:rsidRDefault="009C5875" w:rsidP="00140159">
            <w:pPr>
              <w:pStyle w:val="TableHeader"/>
              <w:rPr>
                <w:lang w:eastAsia="en-US"/>
              </w:rPr>
            </w:pPr>
            <w:r w:rsidRPr="00B645DD">
              <w:rPr>
                <w:lang w:eastAsia="en-US"/>
              </w:rPr>
              <w:t>Clinical Risk Control</w:t>
            </w:r>
          </w:p>
        </w:tc>
        <w:tc>
          <w:tcPr>
            <w:tcW w:w="8001" w:type="dxa"/>
          </w:tcPr>
          <w:p w14:paraId="764EE252" w14:textId="77777777" w:rsidR="009C5875" w:rsidRPr="00AC418D" w:rsidRDefault="009C5875" w:rsidP="00140159">
            <w:pPr>
              <w:pStyle w:val="TableText"/>
              <w:rPr>
                <w:rFonts w:cs="Arial"/>
                <w:bCs/>
                <w:szCs w:val="20"/>
                <w:lang w:eastAsia="en-US"/>
              </w:rPr>
            </w:pPr>
            <w:r w:rsidRPr="00AC418D">
              <w:rPr>
                <w:rFonts w:cs="Arial"/>
                <w:bCs/>
                <w:szCs w:val="20"/>
                <w:lang w:eastAsia="en-US"/>
              </w:rPr>
              <w:t>Process in which decisions are made and measures implemented by which clinical risks are reduced to, or maintained within, specified levels.</w:t>
            </w:r>
          </w:p>
        </w:tc>
      </w:tr>
      <w:tr w:rsidR="009C5875" w:rsidRPr="00D30A39" w14:paraId="75BCE928" w14:textId="77777777" w:rsidTr="00140159">
        <w:tc>
          <w:tcPr>
            <w:tcW w:w="1857" w:type="dxa"/>
          </w:tcPr>
          <w:p w14:paraId="7135EDB6" w14:textId="77777777" w:rsidR="009C5875" w:rsidRPr="00B645DD" w:rsidRDefault="009C5875" w:rsidP="00140159">
            <w:pPr>
              <w:pStyle w:val="TableHeader"/>
              <w:rPr>
                <w:lang w:eastAsia="en-US"/>
              </w:rPr>
            </w:pPr>
            <w:r w:rsidRPr="00B645DD">
              <w:rPr>
                <w:lang w:eastAsia="en-US"/>
              </w:rPr>
              <w:t>Clinical Risk Estimation</w:t>
            </w:r>
          </w:p>
        </w:tc>
        <w:tc>
          <w:tcPr>
            <w:tcW w:w="8001" w:type="dxa"/>
          </w:tcPr>
          <w:p w14:paraId="3CED46AB" w14:textId="77777777" w:rsidR="009C5875" w:rsidRPr="00AC418D" w:rsidRDefault="009C5875" w:rsidP="00140159">
            <w:pPr>
              <w:pStyle w:val="TableText"/>
              <w:rPr>
                <w:rFonts w:cs="Arial"/>
                <w:bCs/>
                <w:szCs w:val="20"/>
                <w:lang w:eastAsia="en-US"/>
              </w:rPr>
            </w:pPr>
            <w:r w:rsidRPr="00AC418D">
              <w:rPr>
                <w:rFonts w:cs="Arial"/>
                <w:bCs/>
                <w:szCs w:val="20"/>
                <w:lang w:eastAsia="en-US"/>
              </w:rPr>
              <w:t>Process used to assign values to the severity (consequence) of harm to a patient and the likelihood (probability) of occurrence of that harm.</w:t>
            </w:r>
          </w:p>
        </w:tc>
      </w:tr>
      <w:tr w:rsidR="009C5875" w:rsidRPr="00D30A39" w14:paraId="24A2B678" w14:textId="77777777" w:rsidTr="00140159">
        <w:tc>
          <w:tcPr>
            <w:tcW w:w="1857" w:type="dxa"/>
          </w:tcPr>
          <w:p w14:paraId="6B4997F8" w14:textId="77777777" w:rsidR="009C5875" w:rsidRPr="00B645DD" w:rsidRDefault="009C5875" w:rsidP="00140159">
            <w:pPr>
              <w:pStyle w:val="TableHeader"/>
              <w:rPr>
                <w:lang w:eastAsia="en-US"/>
              </w:rPr>
            </w:pPr>
            <w:r w:rsidRPr="00B645DD">
              <w:rPr>
                <w:lang w:eastAsia="en-US"/>
              </w:rPr>
              <w:t>Clinical Risk Evaluation</w:t>
            </w:r>
          </w:p>
        </w:tc>
        <w:tc>
          <w:tcPr>
            <w:tcW w:w="8001" w:type="dxa"/>
          </w:tcPr>
          <w:p w14:paraId="0157E96D" w14:textId="77777777" w:rsidR="009C5875" w:rsidRPr="00AC418D" w:rsidRDefault="009C5875" w:rsidP="00140159">
            <w:pPr>
              <w:pStyle w:val="TableText"/>
              <w:rPr>
                <w:rFonts w:cs="Arial"/>
                <w:bCs/>
                <w:szCs w:val="20"/>
                <w:lang w:eastAsia="en-US"/>
              </w:rPr>
            </w:pPr>
            <w:r w:rsidRPr="00AC418D">
              <w:rPr>
                <w:rFonts w:cs="Arial"/>
                <w:bCs/>
                <w:szCs w:val="20"/>
                <w:lang w:eastAsia="en-US"/>
              </w:rPr>
              <w:t>Process of comparing a clinical risk against given risk criteria to determine the acceptability of the clinical risk.</w:t>
            </w:r>
          </w:p>
        </w:tc>
      </w:tr>
      <w:tr w:rsidR="009C5875" w:rsidRPr="00D30A39" w14:paraId="761ECCD4" w14:textId="77777777" w:rsidTr="00140159">
        <w:tc>
          <w:tcPr>
            <w:tcW w:w="1857" w:type="dxa"/>
          </w:tcPr>
          <w:p w14:paraId="113ED218" w14:textId="77777777" w:rsidR="009C5875" w:rsidRPr="00B645DD" w:rsidRDefault="009C5875" w:rsidP="00140159">
            <w:pPr>
              <w:pStyle w:val="TableHeader"/>
              <w:rPr>
                <w:lang w:eastAsia="en-US"/>
              </w:rPr>
            </w:pPr>
            <w:r w:rsidRPr="00B645DD">
              <w:rPr>
                <w:lang w:eastAsia="en-US"/>
              </w:rPr>
              <w:t>Clinical Risk Management (CRM)</w:t>
            </w:r>
          </w:p>
        </w:tc>
        <w:tc>
          <w:tcPr>
            <w:tcW w:w="8001" w:type="dxa"/>
          </w:tcPr>
          <w:p w14:paraId="320EA00C" w14:textId="77777777" w:rsidR="009C5875" w:rsidRPr="00AC418D" w:rsidRDefault="009C5875" w:rsidP="00140159">
            <w:pPr>
              <w:pStyle w:val="TableText"/>
              <w:rPr>
                <w:rFonts w:cs="Arial"/>
                <w:bCs/>
                <w:szCs w:val="20"/>
                <w:lang w:eastAsia="en-US"/>
              </w:rPr>
            </w:pPr>
            <w:r w:rsidRPr="00AC418D">
              <w:rPr>
                <w:rFonts w:cs="Arial"/>
                <w:bCs/>
                <w:szCs w:val="20"/>
                <w:lang w:eastAsia="en-US"/>
              </w:rPr>
              <w:t>Systematic application of management policies, procedures, and practices to the tasks of analysing, evaluating, and controlling clinical risk.</w:t>
            </w:r>
          </w:p>
        </w:tc>
      </w:tr>
      <w:tr w:rsidR="009C5875" w:rsidRPr="00D30A39" w14:paraId="538DFC59" w14:textId="77777777" w:rsidTr="00140159">
        <w:tc>
          <w:tcPr>
            <w:tcW w:w="1857" w:type="dxa"/>
          </w:tcPr>
          <w:p w14:paraId="16A4C8C2" w14:textId="77777777" w:rsidR="009C5875" w:rsidRPr="00B645DD" w:rsidRDefault="009C5875" w:rsidP="00140159">
            <w:pPr>
              <w:pStyle w:val="TableHeader"/>
              <w:rPr>
                <w:lang w:eastAsia="en-US"/>
              </w:rPr>
            </w:pPr>
            <w:r w:rsidRPr="00B645DD">
              <w:rPr>
                <w:lang w:eastAsia="en-US"/>
              </w:rPr>
              <w:t xml:space="preserve">Clinical Risk Management (CRM) Process </w:t>
            </w:r>
          </w:p>
        </w:tc>
        <w:tc>
          <w:tcPr>
            <w:tcW w:w="8001" w:type="dxa"/>
          </w:tcPr>
          <w:p w14:paraId="4AB66D5A" w14:textId="77777777" w:rsidR="009C5875" w:rsidRPr="00AC418D" w:rsidRDefault="009C5875" w:rsidP="00140159">
            <w:pPr>
              <w:pStyle w:val="TableText"/>
              <w:rPr>
                <w:rFonts w:cs="Arial"/>
                <w:bCs/>
                <w:szCs w:val="20"/>
                <w:lang w:eastAsia="en-US"/>
              </w:rPr>
            </w:pPr>
            <w:r w:rsidRPr="00AC418D">
              <w:rPr>
                <w:rFonts w:cs="Arial"/>
                <w:bCs/>
                <w:szCs w:val="20"/>
                <w:lang w:eastAsia="en-US"/>
              </w:rPr>
              <w:t xml:space="preserve">A set of interrelated or interacting activities, defined by the ETHOS Ltd. Clinical Safety Officers to meet the requirements of the DCB 0129 Standard with the objective of ensuring clinical safety in respect to the development, deployment and intended use of the </w:t>
            </w:r>
            <w:r w:rsidRPr="00AC418D">
              <w:rPr>
                <w:szCs w:val="20"/>
              </w:rPr>
              <w:t>Health IT System</w:t>
            </w:r>
            <w:r w:rsidRPr="00AC418D">
              <w:rPr>
                <w:rStyle w:val="normaltextrun"/>
                <w:rFonts w:cs="Arial"/>
                <w:color w:val="000000"/>
                <w:szCs w:val="20"/>
                <w:bdr w:val="none" w:sz="0" w:space="0" w:color="auto" w:frame="1"/>
              </w:rPr>
              <w:t>.</w:t>
            </w:r>
          </w:p>
        </w:tc>
      </w:tr>
      <w:tr w:rsidR="009C5875" w:rsidRPr="00D30A39" w14:paraId="68FA83F2" w14:textId="77777777" w:rsidTr="00140159">
        <w:tc>
          <w:tcPr>
            <w:tcW w:w="1857" w:type="dxa"/>
          </w:tcPr>
          <w:p w14:paraId="0916B655" w14:textId="77777777" w:rsidR="009C5875" w:rsidRPr="00B645DD" w:rsidRDefault="009C5875" w:rsidP="00140159">
            <w:pPr>
              <w:pStyle w:val="TableHeader"/>
              <w:rPr>
                <w:lang w:eastAsia="en-US"/>
              </w:rPr>
            </w:pPr>
            <w:r w:rsidRPr="00B645DD">
              <w:rPr>
                <w:lang w:eastAsia="en-US"/>
              </w:rPr>
              <w:t>Clinical Safety</w:t>
            </w:r>
          </w:p>
        </w:tc>
        <w:tc>
          <w:tcPr>
            <w:tcW w:w="8001" w:type="dxa"/>
          </w:tcPr>
          <w:p w14:paraId="475D7FBE" w14:textId="77777777" w:rsidR="009C5875" w:rsidRPr="00AC418D" w:rsidRDefault="009C5875" w:rsidP="00140159">
            <w:pPr>
              <w:pStyle w:val="TableText"/>
              <w:rPr>
                <w:rFonts w:cs="Arial"/>
                <w:bCs/>
                <w:szCs w:val="20"/>
                <w:lang w:eastAsia="en-US"/>
              </w:rPr>
            </w:pPr>
            <w:r w:rsidRPr="00AC418D">
              <w:rPr>
                <w:rFonts w:cs="Arial"/>
                <w:bCs/>
                <w:szCs w:val="20"/>
                <w:lang w:eastAsia="en-US"/>
              </w:rPr>
              <w:t>Freedom from unacceptable clinical risk to patients.</w:t>
            </w:r>
          </w:p>
        </w:tc>
      </w:tr>
      <w:tr w:rsidR="009C5875" w:rsidRPr="00D30A39" w14:paraId="7C58171C" w14:textId="77777777" w:rsidTr="00140159">
        <w:tc>
          <w:tcPr>
            <w:tcW w:w="1857" w:type="dxa"/>
          </w:tcPr>
          <w:p w14:paraId="6DA4D8A4" w14:textId="77777777" w:rsidR="009C5875" w:rsidRPr="00B645DD" w:rsidRDefault="009C5875" w:rsidP="00140159">
            <w:pPr>
              <w:pStyle w:val="TableHeader"/>
              <w:rPr>
                <w:lang w:eastAsia="en-US"/>
              </w:rPr>
            </w:pPr>
            <w:r w:rsidRPr="00B645DD">
              <w:rPr>
                <w:lang w:eastAsia="en-US"/>
              </w:rPr>
              <w:t>Clinical Safety Officer</w:t>
            </w:r>
          </w:p>
        </w:tc>
        <w:tc>
          <w:tcPr>
            <w:tcW w:w="8001" w:type="dxa"/>
          </w:tcPr>
          <w:p w14:paraId="681803D6" w14:textId="77777777" w:rsidR="009C5875" w:rsidRPr="00AC418D" w:rsidRDefault="009C5875" w:rsidP="00140159">
            <w:pPr>
              <w:pStyle w:val="TableText"/>
              <w:rPr>
                <w:rFonts w:cs="Arial"/>
                <w:bCs/>
                <w:szCs w:val="20"/>
                <w:lang w:eastAsia="en-US"/>
              </w:rPr>
            </w:pPr>
            <w:r w:rsidRPr="00AC418D">
              <w:rPr>
                <w:rFonts w:cs="Arial"/>
                <w:bCs/>
                <w:szCs w:val="20"/>
                <w:lang w:eastAsia="en-US"/>
              </w:rPr>
              <w:t xml:space="preserve">NHS Digital accredited clinician responsible for ensuring the safety of the </w:t>
            </w:r>
            <w:r w:rsidRPr="00AC418D">
              <w:rPr>
                <w:rStyle w:val="normaltextrun"/>
                <w:rFonts w:cs="Arial"/>
                <w:color w:val="000000"/>
                <w:szCs w:val="20"/>
                <w:bdr w:val="none" w:sz="0" w:space="0" w:color="auto" w:frame="1"/>
              </w:rPr>
              <w:t>Health IT System</w:t>
            </w:r>
            <w:r w:rsidRPr="00AC418D">
              <w:rPr>
                <w:rFonts w:cs="Arial"/>
                <w:bCs/>
                <w:szCs w:val="20"/>
                <w:lang w:eastAsia="en-US"/>
              </w:rPr>
              <w:t xml:space="preserve"> through the application of clinical risk management as set-out in the NHS Digital DCB 0129 and DCB 0160 Standard requirements.</w:t>
            </w:r>
          </w:p>
        </w:tc>
      </w:tr>
      <w:tr w:rsidR="009C5875" w:rsidRPr="00D30A39" w14:paraId="2A668812" w14:textId="77777777" w:rsidTr="00140159">
        <w:tc>
          <w:tcPr>
            <w:tcW w:w="1857" w:type="dxa"/>
          </w:tcPr>
          <w:p w14:paraId="5A7B7C5D" w14:textId="77777777" w:rsidR="009C5875" w:rsidRPr="00B645DD" w:rsidRDefault="009C5875" w:rsidP="00140159">
            <w:pPr>
              <w:pStyle w:val="TableHeader"/>
              <w:rPr>
                <w:lang w:eastAsia="en-US"/>
              </w:rPr>
            </w:pPr>
            <w:r w:rsidRPr="00B645DD">
              <w:rPr>
                <w:lang w:eastAsia="en-US"/>
              </w:rPr>
              <w:t>Clinical Safety Case Report (CSCR)</w:t>
            </w:r>
          </w:p>
        </w:tc>
        <w:tc>
          <w:tcPr>
            <w:tcW w:w="8001" w:type="dxa"/>
          </w:tcPr>
          <w:p w14:paraId="4E5EEAE7" w14:textId="77777777" w:rsidR="009C5875" w:rsidRPr="00AC418D" w:rsidRDefault="009C5875" w:rsidP="00140159">
            <w:pPr>
              <w:pStyle w:val="TableText"/>
              <w:rPr>
                <w:rFonts w:cs="Arial"/>
                <w:bCs/>
                <w:szCs w:val="20"/>
                <w:lang w:eastAsia="en-US"/>
              </w:rPr>
            </w:pPr>
            <w:r w:rsidRPr="00AC418D">
              <w:rPr>
                <w:rFonts w:cs="Arial"/>
                <w:bCs/>
                <w:szCs w:val="20"/>
                <w:lang w:eastAsia="en-US"/>
              </w:rPr>
              <w:t xml:space="preserve">A report that presents the arguments and supporting evidence that provides a compelling, comprehensible, and valid case that the </w:t>
            </w:r>
            <w:r w:rsidRPr="00AC418D">
              <w:rPr>
                <w:rStyle w:val="normaltextrun"/>
                <w:rFonts w:cs="Arial"/>
                <w:color w:val="000000"/>
                <w:szCs w:val="20"/>
                <w:bdr w:val="none" w:sz="0" w:space="0" w:color="auto" w:frame="1"/>
              </w:rPr>
              <w:t>Health IT System</w:t>
            </w:r>
            <w:r w:rsidRPr="00AC418D">
              <w:rPr>
                <w:rFonts w:cs="Arial"/>
                <w:bCs/>
                <w:szCs w:val="20"/>
                <w:lang w:eastAsia="en-US"/>
              </w:rPr>
              <w:t xml:space="preserve"> is safe for intended use.</w:t>
            </w:r>
          </w:p>
        </w:tc>
      </w:tr>
      <w:tr w:rsidR="009C5875" w:rsidRPr="00D30A39" w14:paraId="2223031F" w14:textId="77777777" w:rsidTr="00140159">
        <w:tc>
          <w:tcPr>
            <w:tcW w:w="1857" w:type="dxa"/>
          </w:tcPr>
          <w:p w14:paraId="3A7EE073" w14:textId="77777777" w:rsidR="009C5875" w:rsidRPr="00B645DD" w:rsidRDefault="009C5875" w:rsidP="00140159">
            <w:pPr>
              <w:pStyle w:val="TableHeader"/>
              <w:rPr>
                <w:lang w:eastAsia="en-US"/>
              </w:rPr>
            </w:pPr>
            <w:r w:rsidRPr="00B645DD">
              <w:rPr>
                <w:lang w:eastAsia="en-US"/>
              </w:rPr>
              <w:t>Digital Health Platform</w:t>
            </w:r>
          </w:p>
        </w:tc>
        <w:tc>
          <w:tcPr>
            <w:tcW w:w="8001" w:type="dxa"/>
          </w:tcPr>
          <w:p w14:paraId="30756150" w14:textId="77777777" w:rsidR="009C5875" w:rsidRPr="00AC418D" w:rsidRDefault="009C5875" w:rsidP="00140159">
            <w:pPr>
              <w:pStyle w:val="TableText"/>
              <w:rPr>
                <w:rFonts w:cs="Arial"/>
                <w:bCs/>
                <w:szCs w:val="20"/>
                <w:lang w:eastAsia="en-US"/>
              </w:rPr>
            </w:pPr>
            <w:r w:rsidRPr="00AC418D">
              <w:rPr>
                <w:rFonts w:cs="Arial"/>
                <w:bCs/>
                <w:szCs w:val="20"/>
                <w:lang w:eastAsia="en-US"/>
              </w:rPr>
              <w:t>A platform comprising hardware, software, and third-party components.</w:t>
            </w:r>
          </w:p>
        </w:tc>
      </w:tr>
      <w:tr w:rsidR="009C5875" w:rsidRPr="00D30A39" w14:paraId="4107E9B1" w14:textId="77777777" w:rsidTr="00140159">
        <w:tc>
          <w:tcPr>
            <w:tcW w:w="1857" w:type="dxa"/>
          </w:tcPr>
          <w:p w14:paraId="343B738F" w14:textId="77777777" w:rsidR="009C5875" w:rsidRPr="00B645DD" w:rsidRDefault="009C5875" w:rsidP="00140159">
            <w:pPr>
              <w:pStyle w:val="TableHeader"/>
              <w:rPr>
                <w:lang w:eastAsia="en-US"/>
              </w:rPr>
            </w:pPr>
            <w:r w:rsidRPr="00B645DD">
              <w:rPr>
                <w:lang w:eastAsia="en-US"/>
              </w:rPr>
              <w:t>ETHOS Ltd.</w:t>
            </w:r>
          </w:p>
        </w:tc>
        <w:tc>
          <w:tcPr>
            <w:tcW w:w="8001" w:type="dxa"/>
          </w:tcPr>
          <w:p w14:paraId="67CD10BC" w14:textId="77777777" w:rsidR="009C5875" w:rsidRPr="00AC418D" w:rsidRDefault="009C5875" w:rsidP="00140159">
            <w:pPr>
              <w:pStyle w:val="TableText"/>
              <w:rPr>
                <w:rFonts w:cs="Arial"/>
                <w:bCs/>
                <w:szCs w:val="20"/>
                <w:lang w:eastAsia="en-US"/>
              </w:rPr>
            </w:pPr>
            <w:r w:rsidRPr="00AC418D">
              <w:rPr>
                <w:rFonts w:cs="Arial"/>
                <w:bCs/>
                <w:szCs w:val="20"/>
                <w:lang w:eastAsia="en-US"/>
              </w:rPr>
              <w:t xml:space="preserve">Clinical Risk Management Health IT subject Matter Experts (Clinical Safety Engineers and Clinical Safety Officers) contracting to the Health Organisation, providing Health IT Clinical Safety assurance in respect of the </w:t>
            </w:r>
            <w:r w:rsidRPr="00AC418D">
              <w:rPr>
                <w:rStyle w:val="normaltextrun"/>
                <w:rFonts w:cs="Arial"/>
                <w:color w:val="000000"/>
                <w:szCs w:val="20"/>
                <w:bdr w:val="none" w:sz="0" w:space="0" w:color="auto" w:frame="1"/>
              </w:rPr>
              <w:t>Health IT System</w:t>
            </w:r>
            <w:r w:rsidRPr="00AC418D">
              <w:rPr>
                <w:rFonts w:cs="Arial"/>
                <w:bCs/>
                <w:szCs w:val="20"/>
                <w:lang w:eastAsia="en-US"/>
              </w:rPr>
              <w:t xml:space="preserve"> as set out in the NHS Digital DCB0129 and DCB 0160 Standard requirements.</w:t>
            </w:r>
          </w:p>
        </w:tc>
      </w:tr>
      <w:tr w:rsidR="009C5875" w:rsidRPr="00D30A39" w14:paraId="3A468735" w14:textId="77777777" w:rsidTr="00140159">
        <w:tc>
          <w:tcPr>
            <w:tcW w:w="1857" w:type="dxa"/>
          </w:tcPr>
          <w:p w14:paraId="679D0CA1" w14:textId="77777777" w:rsidR="009C5875" w:rsidRPr="00B645DD" w:rsidRDefault="009C5875" w:rsidP="00140159">
            <w:pPr>
              <w:pStyle w:val="TableHeader"/>
              <w:rPr>
                <w:lang w:eastAsia="en-US"/>
              </w:rPr>
            </w:pPr>
            <w:r w:rsidRPr="00B645DD">
              <w:rPr>
                <w:lang w:eastAsia="en-US"/>
              </w:rPr>
              <w:t>Harm</w:t>
            </w:r>
          </w:p>
        </w:tc>
        <w:tc>
          <w:tcPr>
            <w:tcW w:w="8001" w:type="dxa"/>
          </w:tcPr>
          <w:p w14:paraId="0EFA7AD2" w14:textId="77777777" w:rsidR="009C5875" w:rsidRPr="00AC418D" w:rsidRDefault="009C5875" w:rsidP="00140159">
            <w:pPr>
              <w:pStyle w:val="TableText"/>
              <w:rPr>
                <w:rFonts w:cs="Arial"/>
                <w:bCs/>
                <w:szCs w:val="20"/>
                <w:lang w:eastAsia="en-US"/>
              </w:rPr>
            </w:pPr>
            <w:r w:rsidRPr="00AC418D">
              <w:rPr>
                <w:rFonts w:cs="Arial"/>
                <w:bCs/>
                <w:szCs w:val="20"/>
                <w:lang w:eastAsia="en-US"/>
              </w:rPr>
              <w:t>Death, physical injury, psychological trauma and / or damage to the health or well-being of a patient.</w:t>
            </w:r>
          </w:p>
        </w:tc>
      </w:tr>
      <w:tr w:rsidR="009C5875" w:rsidRPr="00D30A39" w14:paraId="03EA49FB" w14:textId="77777777" w:rsidTr="00140159">
        <w:tc>
          <w:tcPr>
            <w:tcW w:w="1857" w:type="dxa"/>
          </w:tcPr>
          <w:p w14:paraId="3EBDC995" w14:textId="77777777" w:rsidR="009C5875" w:rsidRPr="00B645DD" w:rsidRDefault="009C5875" w:rsidP="00140159">
            <w:pPr>
              <w:pStyle w:val="TableHeader"/>
              <w:rPr>
                <w:lang w:eastAsia="en-US"/>
              </w:rPr>
            </w:pPr>
            <w:r w:rsidRPr="00B645DD">
              <w:rPr>
                <w:lang w:eastAsia="en-US"/>
              </w:rPr>
              <w:t>Hazard</w:t>
            </w:r>
          </w:p>
        </w:tc>
        <w:tc>
          <w:tcPr>
            <w:tcW w:w="8001" w:type="dxa"/>
          </w:tcPr>
          <w:p w14:paraId="11EB1DFE" w14:textId="77777777" w:rsidR="009C5875" w:rsidRPr="00AC418D" w:rsidRDefault="009C5875" w:rsidP="00140159">
            <w:pPr>
              <w:pStyle w:val="TableText"/>
              <w:rPr>
                <w:rFonts w:cs="Arial"/>
                <w:bCs/>
                <w:szCs w:val="20"/>
                <w:lang w:eastAsia="en-US"/>
              </w:rPr>
            </w:pPr>
            <w:r w:rsidRPr="00AC418D">
              <w:rPr>
                <w:rFonts w:cs="Arial"/>
                <w:bCs/>
                <w:szCs w:val="20"/>
                <w:lang w:eastAsia="en-US"/>
              </w:rPr>
              <w:t>Potential source of harm to a patient.</w:t>
            </w:r>
          </w:p>
        </w:tc>
      </w:tr>
      <w:tr w:rsidR="009C5875" w:rsidRPr="00D30A39" w14:paraId="3DEF23D9" w14:textId="77777777" w:rsidTr="00140159">
        <w:tc>
          <w:tcPr>
            <w:tcW w:w="1857" w:type="dxa"/>
          </w:tcPr>
          <w:p w14:paraId="4E24D835" w14:textId="77777777" w:rsidR="009C5875" w:rsidRPr="00B645DD" w:rsidRDefault="009C5875" w:rsidP="00140159">
            <w:pPr>
              <w:pStyle w:val="TableHeader"/>
              <w:rPr>
                <w:lang w:eastAsia="en-US"/>
              </w:rPr>
            </w:pPr>
            <w:r w:rsidRPr="00B645DD">
              <w:rPr>
                <w:lang w:eastAsia="en-US"/>
              </w:rPr>
              <w:t>Hazard Log</w:t>
            </w:r>
          </w:p>
        </w:tc>
        <w:tc>
          <w:tcPr>
            <w:tcW w:w="8001" w:type="dxa"/>
          </w:tcPr>
          <w:p w14:paraId="768741AB" w14:textId="77777777" w:rsidR="009C5875" w:rsidRPr="00AC418D" w:rsidRDefault="009C5875" w:rsidP="00140159">
            <w:pPr>
              <w:pStyle w:val="TableText"/>
              <w:rPr>
                <w:rFonts w:cs="Arial"/>
                <w:bCs/>
                <w:szCs w:val="20"/>
                <w:lang w:eastAsia="en-US"/>
              </w:rPr>
            </w:pPr>
            <w:r w:rsidRPr="00AC418D">
              <w:rPr>
                <w:rFonts w:cs="Arial"/>
                <w:bCs/>
                <w:szCs w:val="20"/>
                <w:lang w:eastAsia="en-US"/>
              </w:rPr>
              <w:t xml:space="preserve">A mechanism for recording and communicating the on-going identification of hazards associated with the </w:t>
            </w:r>
            <w:r w:rsidRPr="00AC418D">
              <w:rPr>
                <w:rStyle w:val="normaltextrun"/>
                <w:rFonts w:cs="Arial"/>
                <w:color w:val="000000"/>
                <w:szCs w:val="20"/>
                <w:bdr w:val="none" w:sz="0" w:space="0" w:color="auto" w:frame="1"/>
              </w:rPr>
              <w:t>Health IT System.</w:t>
            </w:r>
          </w:p>
        </w:tc>
      </w:tr>
      <w:tr w:rsidR="009C5875" w:rsidRPr="00D30A39" w14:paraId="70172B2B" w14:textId="77777777" w:rsidTr="00140159">
        <w:tc>
          <w:tcPr>
            <w:tcW w:w="1857" w:type="dxa"/>
          </w:tcPr>
          <w:p w14:paraId="1A3F16DF" w14:textId="77777777" w:rsidR="009C5875" w:rsidRPr="00B645DD" w:rsidRDefault="009C5875" w:rsidP="00140159">
            <w:pPr>
              <w:pStyle w:val="TableHeader"/>
              <w:rPr>
                <w:lang w:eastAsia="en-US"/>
              </w:rPr>
            </w:pPr>
            <w:r w:rsidRPr="00B645DD">
              <w:rPr>
                <w:lang w:eastAsia="en-US"/>
              </w:rPr>
              <w:t>Initial Clinical Risk</w:t>
            </w:r>
          </w:p>
        </w:tc>
        <w:tc>
          <w:tcPr>
            <w:tcW w:w="8001" w:type="dxa"/>
          </w:tcPr>
          <w:p w14:paraId="015D3717" w14:textId="77777777" w:rsidR="009C5875" w:rsidRPr="00AC418D" w:rsidRDefault="009C5875" w:rsidP="00140159">
            <w:pPr>
              <w:pStyle w:val="TableText"/>
              <w:rPr>
                <w:rFonts w:cs="Arial"/>
                <w:bCs/>
                <w:szCs w:val="20"/>
                <w:lang w:eastAsia="en-US"/>
              </w:rPr>
            </w:pPr>
            <w:r w:rsidRPr="00AC418D">
              <w:rPr>
                <w:rFonts w:cs="Arial"/>
                <w:bCs/>
                <w:szCs w:val="20"/>
                <w:lang w:eastAsia="en-US"/>
              </w:rPr>
              <w:t>The clinical risk derived during clinical risk estimation.</w:t>
            </w:r>
          </w:p>
        </w:tc>
      </w:tr>
      <w:tr w:rsidR="009C5875" w:rsidRPr="00D30A39" w14:paraId="07B01697" w14:textId="77777777" w:rsidTr="00140159">
        <w:tc>
          <w:tcPr>
            <w:tcW w:w="1857" w:type="dxa"/>
          </w:tcPr>
          <w:p w14:paraId="43E00B34" w14:textId="77777777" w:rsidR="009C5875" w:rsidRPr="00B645DD" w:rsidRDefault="009C5875" w:rsidP="00140159">
            <w:pPr>
              <w:pStyle w:val="TableHeader"/>
              <w:rPr>
                <w:lang w:eastAsia="en-US"/>
              </w:rPr>
            </w:pPr>
            <w:r w:rsidRPr="00B645DD">
              <w:rPr>
                <w:lang w:eastAsia="en-US"/>
              </w:rPr>
              <w:t xml:space="preserve">International Organisation for Standards (ISO) </w:t>
            </w:r>
          </w:p>
        </w:tc>
        <w:tc>
          <w:tcPr>
            <w:tcW w:w="8001" w:type="dxa"/>
          </w:tcPr>
          <w:p w14:paraId="051AB591" w14:textId="77777777" w:rsidR="009C5875" w:rsidRPr="00AC418D" w:rsidRDefault="009C5875" w:rsidP="00140159">
            <w:pPr>
              <w:pStyle w:val="TableText"/>
              <w:rPr>
                <w:rFonts w:cs="Arial"/>
                <w:bCs/>
                <w:szCs w:val="20"/>
                <w:lang w:eastAsia="en-US"/>
              </w:rPr>
            </w:pPr>
            <w:r w:rsidRPr="00AC418D">
              <w:rPr>
                <w:rFonts w:cs="Arial"/>
                <w:bCs/>
                <w:szCs w:val="20"/>
                <w:lang w:eastAsia="en-US"/>
              </w:rPr>
              <w:t xml:space="preserve">The organisation that develops and publishes International Standards.  </w:t>
            </w:r>
          </w:p>
          <w:p w14:paraId="6CB42FD3" w14:textId="77777777" w:rsidR="009C5875" w:rsidRPr="00AC418D" w:rsidRDefault="009C5875" w:rsidP="00140159">
            <w:pPr>
              <w:pStyle w:val="TableText"/>
              <w:rPr>
                <w:rFonts w:cs="Arial"/>
                <w:bCs/>
                <w:szCs w:val="20"/>
                <w:lang w:eastAsia="en-US"/>
              </w:rPr>
            </w:pPr>
            <w:r w:rsidRPr="00AC418D">
              <w:rPr>
                <w:rFonts w:cs="Arial"/>
                <w:bCs/>
                <w:szCs w:val="20"/>
                <w:lang w:eastAsia="en-US"/>
              </w:rPr>
              <w:t xml:space="preserve">Link at: </w:t>
            </w:r>
            <w:hyperlink r:id="rId32" w:history="1">
              <w:r w:rsidRPr="00AC418D">
                <w:rPr>
                  <w:rStyle w:val="Hyperlink"/>
                  <w:rFonts w:ascii="Arial" w:hAnsi="Arial" w:cs="Arial"/>
                  <w:bCs/>
                  <w:szCs w:val="20"/>
                  <w:lang w:eastAsia="en-US"/>
                </w:rPr>
                <w:t>https://www.iso.org/home.html</w:t>
              </w:r>
            </w:hyperlink>
          </w:p>
          <w:p w14:paraId="579B9BAD" w14:textId="77777777" w:rsidR="009C5875" w:rsidRPr="00AC418D" w:rsidRDefault="009C5875" w:rsidP="00140159">
            <w:pPr>
              <w:pStyle w:val="TableText"/>
              <w:rPr>
                <w:rFonts w:cs="Arial"/>
                <w:bCs/>
                <w:szCs w:val="20"/>
                <w:lang w:eastAsia="en-US"/>
              </w:rPr>
            </w:pPr>
            <w:r w:rsidRPr="00AC418D">
              <w:rPr>
                <w:rFonts w:cs="Arial"/>
                <w:bCs/>
                <w:szCs w:val="20"/>
                <w:lang w:eastAsia="en-US"/>
              </w:rPr>
              <w:t xml:space="preserve"> </w:t>
            </w:r>
          </w:p>
        </w:tc>
      </w:tr>
      <w:tr w:rsidR="009C5875" w:rsidRPr="00D30A39" w14:paraId="5532EA78" w14:textId="77777777" w:rsidTr="00140159">
        <w:tc>
          <w:tcPr>
            <w:tcW w:w="1857" w:type="dxa"/>
          </w:tcPr>
          <w:p w14:paraId="095F5110" w14:textId="77777777" w:rsidR="009C5875" w:rsidRPr="00B645DD" w:rsidRDefault="009C5875" w:rsidP="00140159">
            <w:pPr>
              <w:pStyle w:val="TableHeader"/>
              <w:rPr>
                <w:lang w:eastAsia="en-US"/>
              </w:rPr>
            </w:pPr>
            <w:r w:rsidRPr="00B645DD">
              <w:rPr>
                <w:lang w:eastAsia="en-US"/>
              </w:rPr>
              <w:t>Intended Use</w:t>
            </w:r>
          </w:p>
        </w:tc>
        <w:tc>
          <w:tcPr>
            <w:tcW w:w="8001" w:type="dxa"/>
          </w:tcPr>
          <w:p w14:paraId="28B57AC0" w14:textId="77777777" w:rsidR="009C5875" w:rsidRPr="00AC418D" w:rsidRDefault="009C5875" w:rsidP="00140159">
            <w:pPr>
              <w:pStyle w:val="TableText"/>
              <w:rPr>
                <w:szCs w:val="20"/>
                <w:lang w:eastAsia="en-US"/>
              </w:rPr>
            </w:pPr>
            <w:r w:rsidRPr="00AC418D">
              <w:rPr>
                <w:szCs w:val="20"/>
                <w:lang w:eastAsia="en-US"/>
              </w:rPr>
              <w:t xml:space="preserve">Use of the </w:t>
            </w:r>
            <w:r w:rsidRPr="00AC418D">
              <w:rPr>
                <w:szCs w:val="20"/>
              </w:rPr>
              <w:t>Health IT System</w:t>
            </w:r>
            <w:r w:rsidRPr="00AC418D">
              <w:rPr>
                <w:szCs w:val="20"/>
                <w:lang w:eastAsia="en-US"/>
              </w:rPr>
              <w:t xml:space="preserve"> in accordance with the specifications, instructions and information provided by the manufacturer to its clients for its intended use.</w:t>
            </w:r>
          </w:p>
        </w:tc>
      </w:tr>
      <w:tr w:rsidR="009C5875" w:rsidRPr="00D30A39" w14:paraId="470D2849" w14:textId="77777777" w:rsidTr="00140159">
        <w:tc>
          <w:tcPr>
            <w:tcW w:w="1857" w:type="dxa"/>
          </w:tcPr>
          <w:p w14:paraId="1D59EBD1" w14:textId="77777777" w:rsidR="009C5875" w:rsidRPr="00B645DD" w:rsidRDefault="009C5875" w:rsidP="00140159">
            <w:pPr>
              <w:pStyle w:val="TableHeader"/>
              <w:rPr>
                <w:lang w:eastAsia="en-US"/>
              </w:rPr>
            </w:pPr>
            <w:r w:rsidRPr="00B645DD">
              <w:rPr>
                <w:lang w:eastAsia="en-US"/>
              </w:rPr>
              <w:lastRenderedPageBreak/>
              <w:t>Likelihood (probability)</w:t>
            </w:r>
          </w:p>
        </w:tc>
        <w:tc>
          <w:tcPr>
            <w:tcW w:w="8001" w:type="dxa"/>
          </w:tcPr>
          <w:p w14:paraId="1DB86BD2" w14:textId="77777777" w:rsidR="009C5875" w:rsidRPr="00AC418D" w:rsidRDefault="009C5875" w:rsidP="00140159">
            <w:pPr>
              <w:pStyle w:val="TableText"/>
              <w:rPr>
                <w:szCs w:val="20"/>
                <w:lang w:eastAsia="en-US"/>
              </w:rPr>
            </w:pPr>
            <w:r w:rsidRPr="00AC418D">
              <w:rPr>
                <w:szCs w:val="20"/>
                <w:lang w:eastAsia="en-US"/>
              </w:rPr>
              <w:t>Measure of the occurrence of harm.</w:t>
            </w:r>
          </w:p>
        </w:tc>
      </w:tr>
      <w:tr w:rsidR="009C5875" w:rsidRPr="00D30A39" w14:paraId="0CD70152" w14:textId="77777777" w:rsidTr="00140159">
        <w:tc>
          <w:tcPr>
            <w:tcW w:w="1857" w:type="dxa"/>
          </w:tcPr>
          <w:p w14:paraId="5ECF5FEB" w14:textId="77777777" w:rsidR="009C5875" w:rsidRPr="00B645DD" w:rsidRDefault="009C5875" w:rsidP="00140159">
            <w:pPr>
              <w:pStyle w:val="TableHeader"/>
              <w:rPr>
                <w:lang w:eastAsia="en-US"/>
              </w:rPr>
            </w:pPr>
            <w:r w:rsidRPr="00B645DD">
              <w:rPr>
                <w:lang w:eastAsia="en-US"/>
              </w:rPr>
              <w:t xml:space="preserve">Manufacturer </w:t>
            </w:r>
          </w:p>
        </w:tc>
        <w:tc>
          <w:tcPr>
            <w:tcW w:w="8001" w:type="dxa"/>
          </w:tcPr>
          <w:p w14:paraId="549FADAF" w14:textId="77777777" w:rsidR="009C5875" w:rsidRPr="00AC418D" w:rsidRDefault="009C5875" w:rsidP="00140159">
            <w:pPr>
              <w:pStyle w:val="TableText"/>
              <w:rPr>
                <w:szCs w:val="20"/>
              </w:rPr>
            </w:pPr>
            <w:r w:rsidRPr="00AC418D">
              <w:rPr>
                <w:rStyle w:val="normaltextrun"/>
                <w:szCs w:val="20"/>
              </w:rPr>
              <w:t>Person or organisation with responsibility for the design, manufacture, packaging or labelling of a Health IT System, assembling a system, or adapting a Health IT System before it is placed on the market and/or put into service, regardless of whether these operations are carried out by that person or on that person's behalf by a third party.</w:t>
            </w:r>
          </w:p>
        </w:tc>
      </w:tr>
      <w:tr w:rsidR="009C5875" w:rsidRPr="00D30A39" w14:paraId="6A9C123D" w14:textId="77777777" w:rsidTr="00140159">
        <w:tc>
          <w:tcPr>
            <w:tcW w:w="1857" w:type="dxa"/>
          </w:tcPr>
          <w:p w14:paraId="2F5A6C19" w14:textId="77777777" w:rsidR="009C5875" w:rsidRPr="00B645DD" w:rsidRDefault="009C5875" w:rsidP="00140159">
            <w:pPr>
              <w:pStyle w:val="TableHeader"/>
              <w:rPr>
                <w:lang w:eastAsia="en-US"/>
              </w:rPr>
            </w:pPr>
            <w:r w:rsidRPr="00B645DD">
              <w:rPr>
                <w:lang w:eastAsia="en-US"/>
              </w:rPr>
              <w:t>Service User Safety</w:t>
            </w:r>
          </w:p>
        </w:tc>
        <w:tc>
          <w:tcPr>
            <w:tcW w:w="8001" w:type="dxa"/>
          </w:tcPr>
          <w:p w14:paraId="3AF1D599" w14:textId="77777777" w:rsidR="009C5875" w:rsidRPr="00AC418D" w:rsidRDefault="009C5875" w:rsidP="00140159">
            <w:pPr>
              <w:pStyle w:val="TableText"/>
              <w:rPr>
                <w:szCs w:val="20"/>
                <w:lang w:eastAsia="en-US"/>
              </w:rPr>
            </w:pPr>
            <w:r w:rsidRPr="00AC418D">
              <w:rPr>
                <w:szCs w:val="20"/>
                <w:lang w:eastAsia="en-US"/>
              </w:rPr>
              <w:t>Freedom from harm to the patient.</w:t>
            </w:r>
          </w:p>
        </w:tc>
      </w:tr>
      <w:tr w:rsidR="009C5875" w:rsidRPr="00D30A39" w14:paraId="7B95A9B0" w14:textId="77777777" w:rsidTr="00140159">
        <w:tc>
          <w:tcPr>
            <w:tcW w:w="1857" w:type="dxa"/>
          </w:tcPr>
          <w:p w14:paraId="0074AF31" w14:textId="77777777" w:rsidR="009C5875" w:rsidRPr="00B645DD" w:rsidRDefault="009C5875" w:rsidP="00140159">
            <w:pPr>
              <w:pStyle w:val="TableHeader"/>
              <w:rPr>
                <w:lang w:eastAsia="en-US"/>
              </w:rPr>
            </w:pPr>
            <w:r w:rsidRPr="00B645DD">
              <w:rPr>
                <w:lang w:eastAsia="en-US"/>
              </w:rPr>
              <w:t>Residual Clinical Risk</w:t>
            </w:r>
          </w:p>
        </w:tc>
        <w:tc>
          <w:tcPr>
            <w:tcW w:w="8001" w:type="dxa"/>
          </w:tcPr>
          <w:p w14:paraId="1771960A" w14:textId="77777777" w:rsidR="009C5875" w:rsidRPr="00AC418D" w:rsidRDefault="009C5875" w:rsidP="00140159">
            <w:pPr>
              <w:pStyle w:val="TableText"/>
              <w:rPr>
                <w:szCs w:val="20"/>
                <w:lang w:eastAsia="en-US"/>
              </w:rPr>
            </w:pPr>
            <w:r w:rsidRPr="00AC418D">
              <w:rPr>
                <w:szCs w:val="20"/>
                <w:lang w:eastAsia="en-US"/>
              </w:rPr>
              <w:t>Clinical risk remaining after the application of risk control measures.</w:t>
            </w:r>
          </w:p>
        </w:tc>
      </w:tr>
      <w:tr w:rsidR="009C5875" w:rsidRPr="00D30A39" w14:paraId="55455B18" w14:textId="77777777" w:rsidTr="00140159">
        <w:tc>
          <w:tcPr>
            <w:tcW w:w="1857" w:type="dxa"/>
          </w:tcPr>
          <w:p w14:paraId="379BC926" w14:textId="77777777" w:rsidR="009C5875" w:rsidRPr="00B645DD" w:rsidRDefault="009C5875" w:rsidP="00140159">
            <w:pPr>
              <w:pStyle w:val="TableHeader"/>
              <w:rPr>
                <w:lang w:eastAsia="en-US"/>
              </w:rPr>
            </w:pPr>
            <w:r w:rsidRPr="00B645DD">
              <w:rPr>
                <w:lang w:eastAsia="en-US"/>
              </w:rPr>
              <w:t>Severity (Consequence)</w:t>
            </w:r>
          </w:p>
        </w:tc>
        <w:tc>
          <w:tcPr>
            <w:tcW w:w="8001" w:type="dxa"/>
          </w:tcPr>
          <w:p w14:paraId="6E8090F1" w14:textId="77777777" w:rsidR="009C5875" w:rsidRPr="00AC418D" w:rsidRDefault="009C5875" w:rsidP="00140159">
            <w:pPr>
              <w:pStyle w:val="TableText"/>
              <w:rPr>
                <w:szCs w:val="20"/>
                <w:lang w:eastAsia="en-US"/>
              </w:rPr>
            </w:pPr>
            <w:r w:rsidRPr="00AC418D">
              <w:rPr>
                <w:szCs w:val="20"/>
                <w:lang w:eastAsia="en-US"/>
              </w:rPr>
              <w:t>Measure of the possible consequences of a hazard.</w:t>
            </w:r>
          </w:p>
        </w:tc>
      </w:tr>
    </w:tbl>
    <w:p w14:paraId="6798983F" w14:textId="4C78724E" w:rsidR="00DB7FE3" w:rsidRDefault="00DB7FE3" w:rsidP="00DB7FE3"/>
    <w:sectPr w:rsidR="00DB7FE3" w:rsidSect="000B3784">
      <w:pgSz w:w="11906" w:h="16838"/>
      <w:pgMar w:top="1021" w:right="1021" w:bottom="1021" w:left="1021"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00E79" w14:textId="77777777" w:rsidR="00913B87" w:rsidRDefault="00913B87" w:rsidP="000C24AF">
      <w:pPr>
        <w:spacing w:after="0"/>
      </w:pPr>
      <w:r>
        <w:separator/>
      </w:r>
    </w:p>
  </w:endnote>
  <w:endnote w:type="continuationSeparator" w:id="0">
    <w:p w14:paraId="3ED4DA4C" w14:textId="77777777" w:rsidR="00913B87" w:rsidRDefault="00913B87"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F5DAF" w14:textId="6AD9736F" w:rsidR="001949F6" w:rsidRDefault="001A29F2" w:rsidP="0000416F">
    <w:pPr>
      <w:pStyle w:val="Footer"/>
    </w:pPr>
    <w:r>
      <w:t>I</w:t>
    </w:r>
    <w:r w:rsidR="002A1908">
      <w:t>nterweave Exchange Portal</w:t>
    </w:r>
    <w:r w:rsidR="001949F6">
      <w:tab/>
    </w:r>
    <w:r w:rsidR="001949F6" w:rsidRPr="000C24AF">
      <w:fldChar w:fldCharType="begin"/>
    </w:r>
    <w:r w:rsidR="001949F6" w:rsidRPr="000C24AF">
      <w:instrText xml:space="preserve"> PAGE   \* MERGEFORMAT </w:instrText>
    </w:r>
    <w:r w:rsidR="001949F6" w:rsidRPr="000C24AF">
      <w:fldChar w:fldCharType="separate"/>
    </w:r>
    <w:r w:rsidR="00D41558">
      <w:rPr>
        <w:noProof/>
      </w:rPr>
      <w:t>2</w:t>
    </w:r>
    <w:r w:rsidR="001949F6"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109D" w14:textId="14388AE9" w:rsidR="001949F6" w:rsidRPr="0000416F" w:rsidRDefault="001A29F2" w:rsidP="00BE6447">
    <w:pPr>
      <w:pStyle w:val="Footer"/>
    </w:pPr>
    <w:r>
      <w:t xml:space="preserve">Interweave Portal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A7954" w14:textId="77777777" w:rsidR="00913B87" w:rsidRDefault="00913B87" w:rsidP="000C24AF">
      <w:pPr>
        <w:spacing w:after="0"/>
      </w:pPr>
      <w:r>
        <w:separator/>
      </w:r>
    </w:p>
  </w:footnote>
  <w:footnote w:type="continuationSeparator" w:id="0">
    <w:p w14:paraId="4B6592A5" w14:textId="77777777" w:rsidR="00913B87" w:rsidRDefault="00913B87" w:rsidP="000C24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4C93" w14:textId="77777777" w:rsidR="001949F6" w:rsidRDefault="001949F6" w:rsidP="00E5704B">
    <w:r>
      <w:rPr>
        <w:noProof/>
      </w:rPr>
      <w:t>3</w:t>
    </w:r>
  </w:p>
  <w:p w14:paraId="31F49991" w14:textId="77777777" w:rsidR="001949F6" w:rsidRDefault="001949F6" w:rsidP="00E5704B"/>
  <w:p w14:paraId="0FB41450" w14:textId="77777777" w:rsidR="001949F6" w:rsidRDefault="001949F6" w:rsidP="00E5704B"/>
  <w:p w14:paraId="0A7C033A" w14:textId="77777777" w:rsidR="001949F6" w:rsidRDefault="001949F6" w:rsidP="00E5704B"/>
  <w:p w14:paraId="52948A75" w14:textId="77777777" w:rsidR="001949F6" w:rsidRDefault="001949F6"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07DE" w14:textId="3B53D795" w:rsidR="001949F6" w:rsidRDefault="003D17E2" w:rsidP="00F5718C">
    <w:r>
      <w:rPr>
        <w:noProof/>
        <w:lang w:eastAsia="en-GB"/>
      </w:rPr>
      <mc:AlternateContent>
        <mc:Choice Requires="wps">
          <w:drawing>
            <wp:anchor distT="45720" distB="45720" distL="114300" distR="114300" simplePos="0" relativeHeight="251660288" behindDoc="0" locked="0" layoutInCell="1" allowOverlap="1" wp14:anchorId="64C9840C" wp14:editId="1E45628F">
              <wp:simplePos x="0" y="0"/>
              <wp:positionH relativeFrom="column">
                <wp:posOffset>5376228</wp:posOffset>
              </wp:positionH>
              <wp:positionV relativeFrom="paragraph">
                <wp:posOffset>59373</wp:posOffset>
              </wp:positionV>
              <wp:extent cx="1052195" cy="8616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861695"/>
                      </a:xfrm>
                      <a:prstGeom prst="rect">
                        <a:avLst/>
                      </a:prstGeom>
                      <a:noFill/>
                      <a:ln w="9525">
                        <a:noFill/>
                        <a:miter lim="800000"/>
                        <a:headEnd/>
                        <a:tailEnd/>
                      </a:ln>
                    </wps:spPr>
                    <wps:txbx>
                      <w:txbxContent>
                        <w:p w14:paraId="04FFED1D" w14:textId="77777777" w:rsidR="003D17E2" w:rsidRPr="003227EC" w:rsidRDefault="003D17E2" w:rsidP="003D17E2">
                          <w:pPr>
                            <w:rPr>
                              <w:color w:val="FFFFFF" w:themeColor="background1"/>
                            </w:rPr>
                          </w:pPr>
                          <w:r w:rsidRPr="003227EC">
                            <w:rPr>
                              <w:color w:val="FFFFFF" w:themeColor="background1"/>
                            </w:rPr>
                            <w:t>Insert company / organisation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C9840C" id="_x0000_t202" coordsize="21600,21600" o:spt="202" path="m,l,21600r21600,l21600,xe">
              <v:stroke joinstyle="miter"/>
              <v:path gradientshapeok="t" o:connecttype="rect"/>
            </v:shapetype>
            <v:shape id="_x0000_s1028" type="#_x0000_t202" style="position:absolute;margin-left:423.35pt;margin-top:4.7pt;width:82.85pt;height:67.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" filled="f" stroked="f">
              <v:textbox>
                <w:txbxContent>
                  <w:p w14:paraId="04FFED1D" w14:textId="77777777" w:rsidR="003D17E2" w:rsidRPr="003227EC" w:rsidRDefault="003D17E2" w:rsidP="003D17E2">
                    <w:pPr>
                      <w:rPr>
                        <w:color w:val="FFFFFF" w:themeColor="background1"/>
                      </w:rPr>
                    </w:pPr>
                    <w:r w:rsidRPr="003227EC">
                      <w:rPr>
                        <w:color w:val="FFFFFF" w:themeColor="background1"/>
                      </w:rPr>
                      <w:t>Insert company / organisation logo here</w:t>
                    </w:r>
                  </w:p>
                </w:txbxContent>
              </v:textbox>
              <w10:wrap type="square"/>
            </v:shape>
          </w:pict>
        </mc:Fallback>
      </mc:AlternateContent>
    </w:r>
    <w:r w:rsidR="001949F6">
      <w:rPr>
        <w:rFonts w:asciiTheme="minorHAnsi" w:hAnsiTheme="minorHAnsi"/>
        <w:b/>
        <w:bCs/>
        <w:noProof/>
        <w:lang w:eastAsia="en-GB"/>
      </w:rPr>
      <mc:AlternateContent>
        <mc:Choice Requires="wps">
          <w:drawing>
            <wp:anchor distT="0" distB="0" distL="114300" distR="114300" simplePos="0" relativeHeight="251662336" behindDoc="0" locked="0" layoutInCell="1" allowOverlap="1" wp14:anchorId="2EA7EC6A" wp14:editId="1A823BDC">
              <wp:simplePos x="0" y="0"/>
              <wp:positionH relativeFrom="page">
                <wp:posOffset>0</wp:posOffset>
              </wp:positionH>
              <wp:positionV relativeFrom="page">
                <wp:posOffset>3564255</wp:posOffset>
              </wp:positionV>
              <wp:extent cx="7560000" cy="29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2916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2D0E6" id="Rectangle 1" o:spid="_x0000_s1026" style="position:absolute;margin-left:0;margin-top:280.65pt;width:595.3pt;height:22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" fillcolor="#f2f2f2 [3052]"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title"/>
      <w:id w:val="-644359137"/>
      <w:placeholder>
        <w:docPart w:val="403F7521F1654B5BA47F73440A7738A2"/>
      </w:placeholder>
      <w:dataBinding w:prefixMappings="xmlns:ns0='http://purl.org/dc/elements/1.1/' xmlns:ns1='http://schemas.openxmlformats.org/package/2006/metadata/core-properties' " w:xpath="/ns1:coreProperties[1]/ns0:title[1]" w:storeItemID="{6C3C8BC8-F283-45AE-878A-BAB7291924A1}"/>
      <w:text/>
    </w:sdtPr>
    <w:sdtContent>
      <w:p w14:paraId="0FEED723" w14:textId="4E50DF4F" w:rsidR="001949F6" w:rsidRDefault="002A1908" w:rsidP="00DD77F0">
        <w:pPr>
          <w:pStyle w:val="Header"/>
        </w:pPr>
        <w:r>
          <w:t>Clinical Safety Case Report Interweave Portal</w:t>
        </w:r>
      </w:p>
    </w:sdtContent>
  </w:sdt>
  <w:p w14:paraId="58C003E6" w14:textId="77777777" w:rsidR="001949F6" w:rsidRPr="001D243C" w:rsidRDefault="001949F6" w:rsidP="00694FC4">
    <w:pPr>
      <w:tabs>
        <w:tab w:val="left" w:pos="26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20297"/>
    <w:multiLevelType w:val="multilevel"/>
    <w:tmpl w:val="2D045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FC16CB"/>
    <w:multiLevelType w:val="hybridMultilevel"/>
    <w:tmpl w:val="52A86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670D6A"/>
    <w:multiLevelType w:val="hybridMultilevel"/>
    <w:tmpl w:val="CA26B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75C1F"/>
    <w:multiLevelType w:val="hybridMultilevel"/>
    <w:tmpl w:val="C4D6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82F3C"/>
    <w:multiLevelType w:val="multilevel"/>
    <w:tmpl w:val="97DAF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D84A60"/>
    <w:multiLevelType w:val="hybridMultilevel"/>
    <w:tmpl w:val="5EC8A306"/>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7" w15:restartNumberingAfterBreak="0">
    <w:nsid w:val="280E58DF"/>
    <w:multiLevelType w:val="hybridMultilevel"/>
    <w:tmpl w:val="76AE523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8" w15:restartNumberingAfterBreak="0">
    <w:nsid w:val="33284720"/>
    <w:multiLevelType w:val="multilevel"/>
    <w:tmpl w:val="D3CE33C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086A74"/>
    <w:multiLevelType w:val="hybridMultilevel"/>
    <w:tmpl w:val="85FCA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76A2A6D"/>
    <w:multiLevelType w:val="hybridMultilevel"/>
    <w:tmpl w:val="82B86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A1D3B3C"/>
    <w:multiLevelType w:val="hybridMultilevel"/>
    <w:tmpl w:val="362C8C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BEA409D"/>
    <w:multiLevelType w:val="multilevel"/>
    <w:tmpl w:val="114E4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5E5960"/>
    <w:multiLevelType w:val="multilevel"/>
    <w:tmpl w:val="076E5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472EC1"/>
    <w:multiLevelType w:val="hybridMultilevel"/>
    <w:tmpl w:val="CE1E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F11F86"/>
    <w:multiLevelType w:val="hybridMultilevel"/>
    <w:tmpl w:val="31607F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AB66DF4"/>
    <w:multiLevelType w:val="multilevel"/>
    <w:tmpl w:val="CC685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C976CA"/>
    <w:multiLevelType w:val="hybridMultilevel"/>
    <w:tmpl w:val="F578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D4225C"/>
    <w:multiLevelType w:val="hybridMultilevel"/>
    <w:tmpl w:val="9B3CE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6A7052"/>
    <w:multiLevelType w:val="hybridMultilevel"/>
    <w:tmpl w:val="9BB2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A12A78"/>
    <w:multiLevelType w:val="hybridMultilevel"/>
    <w:tmpl w:val="E9E24BBA"/>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2" w15:restartNumberingAfterBreak="0">
    <w:nsid w:val="67230872"/>
    <w:multiLevelType w:val="hybridMultilevel"/>
    <w:tmpl w:val="638A3B78"/>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cs="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cs="Courier New" w:hint="default"/>
      </w:rPr>
    </w:lvl>
    <w:lvl w:ilvl="8" w:tplc="08090005">
      <w:start w:val="1"/>
      <w:numFmt w:val="bullet"/>
      <w:lvlText w:val=""/>
      <w:lvlJc w:val="left"/>
      <w:pPr>
        <w:ind w:left="6547" w:hanging="360"/>
      </w:pPr>
      <w:rPr>
        <w:rFonts w:ascii="Wingdings" w:hAnsi="Wingdings" w:hint="default"/>
      </w:rPr>
    </w:lvl>
  </w:abstractNum>
  <w:abstractNum w:abstractNumId="23" w15:restartNumberingAfterBreak="0">
    <w:nsid w:val="681E08A6"/>
    <w:multiLevelType w:val="hybridMultilevel"/>
    <w:tmpl w:val="12D6F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4192F"/>
    <w:multiLevelType w:val="hybridMultilevel"/>
    <w:tmpl w:val="7DBAE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14A7879"/>
    <w:multiLevelType w:val="hybridMultilevel"/>
    <w:tmpl w:val="7AB00FE4"/>
    <w:lvl w:ilvl="0" w:tplc="08980BC2">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38E70E9"/>
    <w:multiLevelType w:val="hybridMultilevel"/>
    <w:tmpl w:val="FAB47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3328CE"/>
    <w:multiLevelType w:val="hybridMultilevel"/>
    <w:tmpl w:val="49746952"/>
    <w:lvl w:ilvl="0" w:tplc="04B87D5C">
      <w:start w:val="1"/>
      <w:numFmt w:val="bullet"/>
      <w:lvlText w:val="•"/>
      <w:lvlJc w:val="left"/>
      <w:pPr>
        <w:tabs>
          <w:tab w:val="num" w:pos="720"/>
        </w:tabs>
        <w:ind w:left="720" w:hanging="360"/>
      </w:pPr>
      <w:rPr>
        <w:rFonts w:ascii="Arial" w:hAnsi="Arial" w:cs="Times New Roman" w:hint="default"/>
      </w:rPr>
    </w:lvl>
    <w:lvl w:ilvl="1" w:tplc="D07CC03C">
      <w:start w:val="1"/>
      <w:numFmt w:val="bullet"/>
      <w:lvlText w:val="•"/>
      <w:lvlJc w:val="left"/>
      <w:pPr>
        <w:tabs>
          <w:tab w:val="num" w:pos="1440"/>
        </w:tabs>
        <w:ind w:left="1440" w:hanging="360"/>
      </w:pPr>
      <w:rPr>
        <w:rFonts w:ascii="Arial" w:hAnsi="Arial" w:cs="Times New Roman" w:hint="default"/>
      </w:rPr>
    </w:lvl>
    <w:lvl w:ilvl="2" w:tplc="6F548D88">
      <w:start w:val="1"/>
      <w:numFmt w:val="bullet"/>
      <w:lvlText w:val="•"/>
      <w:lvlJc w:val="left"/>
      <w:pPr>
        <w:tabs>
          <w:tab w:val="num" w:pos="2160"/>
        </w:tabs>
        <w:ind w:left="2160" w:hanging="360"/>
      </w:pPr>
      <w:rPr>
        <w:rFonts w:ascii="Arial" w:hAnsi="Arial" w:cs="Times New Roman" w:hint="default"/>
      </w:rPr>
    </w:lvl>
    <w:lvl w:ilvl="3" w:tplc="1E645850">
      <w:start w:val="1"/>
      <w:numFmt w:val="bullet"/>
      <w:lvlText w:val="•"/>
      <w:lvlJc w:val="left"/>
      <w:pPr>
        <w:tabs>
          <w:tab w:val="num" w:pos="2880"/>
        </w:tabs>
        <w:ind w:left="2880" w:hanging="360"/>
      </w:pPr>
      <w:rPr>
        <w:rFonts w:ascii="Arial" w:hAnsi="Arial" w:cs="Times New Roman" w:hint="default"/>
      </w:rPr>
    </w:lvl>
    <w:lvl w:ilvl="4" w:tplc="46488470">
      <w:start w:val="1"/>
      <w:numFmt w:val="bullet"/>
      <w:lvlText w:val="•"/>
      <w:lvlJc w:val="left"/>
      <w:pPr>
        <w:tabs>
          <w:tab w:val="num" w:pos="3600"/>
        </w:tabs>
        <w:ind w:left="3600" w:hanging="360"/>
      </w:pPr>
      <w:rPr>
        <w:rFonts w:ascii="Arial" w:hAnsi="Arial" w:cs="Times New Roman" w:hint="default"/>
      </w:rPr>
    </w:lvl>
    <w:lvl w:ilvl="5" w:tplc="1DAE22A8">
      <w:start w:val="1"/>
      <w:numFmt w:val="bullet"/>
      <w:lvlText w:val="•"/>
      <w:lvlJc w:val="left"/>
      <w:pPr>
        <w:tabs>
          <w:tab w:val="num" w:pos="4320"/>
        </w:tabs>
        <w:ind w:left="4320" w:hanging="360"/>
      </w:pPr>
      <w:rPr>
        <w:rFonts w:ascii="Arial" w:hAnsi="Arial" w:cs="Times New Roman" w:hint="default"/>
      </w:rPr>
    </w:lvl>
    <w:lvl w:ilvl="6" w:tplc="CDB65D18">
      <w:start w:val="1"/>
      <w:numFmt w:val="bullet"/>
      <w:lvlText w:val="•"/>
      <w:lvlJc w:val="left"/>
      <w:pPr>
        <w:tabs>
          <w:tab w:val="num" w:pos="5040"/>
        </w:tabs>
        <w:ind w:left="5040" w:hanging="360"/>
      </w:pPr>
      <w:rPr>
        <w:rFonts w:ascii="Arial" w:hAnsi="Arial" w:cs="Times New Roman" w:hint="default"/>
      </w:rPr>
    </w:lvl>
    <w:lvl w:ilvl="7" w:tplc="C5004E54">
      <w:start w:val="1"/>
      <w:numFmt w:val="bullet"/>
      <w:lvlText w:val="•"/>
      <w:lvlJc w:val="left"/>
      <w:pPr>
        <w:tabs>
          <w:tab w:val="num" w:pos="5760"/>
        </w:tabs>
        <w:ind w:left="5760" w:hanging="360"/>
      </w:pPr>
      <w:rPr>
        <w:rFonts w:ascii="Arial" w:hAnsi="Arial" w:cs="Times New Roman" w:hint="default"/>
      </w:rPr>
    </w:lvl>
    <w:lvl w:ilvl="8" w:tplc="5D4C9F4E">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79B30A1E"/>
    <w:multiLevelType w:val="hybridMultilevel"/>
    <w:tmpl w:val="A58A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E71CA"/>
    <w:multiLevelType w:val="hybridMultilevel"/>
    <w:tmpl w:val="36D26132"/>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30" w15:restartNumberingAfterBreak="0">
    <w:nsid w:val="7E780F45"/>
    <w:multiLevelType w:val="hybridMultilevel"/>
    <w:tmpl w:val="1CBE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3854790">
    <w:abstractNumId w:val="0"/>
  </w:num>
  <w:num w:numId="2" w16cid:durableId="2113092159">
    <w:abstractNumId w:val="0"/>
  </w:num>
  <w:num w:numId="3" w16cid:durableId="2085715239">
    <w:abstractNumId w:val="18"/>
  </w:num>
  <w:num w:numId="4" w16cid:durableId="588000559">
    <w:abstractNumId w:val="25"/>
  </w:num>
  <w:num w:numId="5" w16cid:durableId="1380936789">
    <w:abstractNumId w:val="29"/>
  </w:num>
  <w:num w:numId="6" w16cid:durableId="412238390">
    <w:abstractNumId w:val="21"/>
  </w:num>
  <w:num w:numId="7" w16cid:durableId="1932200171">
    <w:abstractNumId w:val="6"/>
  </w:num>
  <w:num w:numId="8" w16cid:durableId="1571381736">
    <w:abstractNumId w:val="17"/>
  </w:num>
  <w:num w:numId="9" w16cid:durableId="2107845543">
    <w:abstractNumId w:val="28"/>
  </w:num>
  <w:num w:numId="10" w16cid:durableId="1851024672">
    <w:abstractNumId w:val="20"/>
  </w:num>
  <w:num w:numId="11" w16cid:durableId="1374965391">
    <w:abstractNumId w:val="4"/>
  </w:num>
  <w:num w:numId="12" w16cid:durableId="323901820">
    <w:abstractNumId w:val="7"/>
  </w:num>
  <w:num w:numId="13" w16cid:durableId="800882057">
    <w:abstractNumId w:val="10"/>
  </w:num>
  <w:num w:numId="14" w16cid:durableId="1545171509">
    <w:abstractNumId w:val="26"/>
  </w:num>
  <w:num w:numId="15" w16cid:durableId="1368988275">
    <w:abstractNumId w:val="19"/>
  </w:num>
  <w:num w:numId="16" w16cid:durableId="1587424381">
    <w:abstractNumId w:val="3"/>
  </w:num>
  <w:num w:numId="17" w16cid:durableId="1946497769">
    <w:abstractNumId w:val="15"/>
  </w:num>
  <w:num w:numId="18" w16cid:durableId="308902120">
    <w:abstractNumId w:val="1"/>
  </w:num>
  <w:num w:numId="19" w16cid:durableId="423117184">
    <w:abstractNumId w:val="30"/>
  </w:num>
  <w:num w:numId="20" w16cid:durableId="479544451">
    <w:abstractNumId w:val="12"/>
  </w:num>
  <w:num w:numId="21" w16cid:durableId="494103837">
    <w:abstractNumId w:val="9"/>
  </w:num>
  <w:num w:numId="22" w16cid:durableId="786899501">
    <w:abstractNumId w:val="24"/>
  </w:num>
  <w:num w:numId="23" w16cid:durableId="400294400">
    <w:abstractNumId w:val="2"/>
  </w:num>
  <w:num w:numId="24" w16cid:durableId="6574642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4269334">
    <w:abstractNumId w:val="27"/>
  </w:num>
  <w:num w:numId="26" w16cid:durableId="1624114813">
    <w:abstractNumId w:val="10"/>
  </w:num>
  <w:num w:numId="27" w16cid:durableId="1473861345">
    <w:abstractNumId w:val="22"/>
  </w:num>
  <w:num w:numId="28" w16cid:durableId="106855826">
    <w:abstractNumId w:val="11"/>
  </w:num>
  <w:num w:numId="29" w16cid:durableId="1817184428">
    <w:abstractNumId w:val="23"/>
  </w:num>
  <w:num w:numId="30" w16cid:durableId="1288387651">
    <w:abstractNumId w:val="13"/>
  </w:num>
  <w:num w:numId="31" w16cid:durableId="1722359992">
    <w:abstractNumId w:val="14"/>
  </w:num>
  <w:num w:numId="32" w16cid:durableId="1202593540">
    <w:abstractNumId w:val="8"/>
  </w:num>
  <w:num w:numId="33" w16cid:durableId="1162892614">
    <w:abstractNumId w:val="16"/>
  </w:num>
  <w:num w:numId="34" w16cid:durableId="1164865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78A"/>
    <w:rsid w:val="00000197"/>
    <w:rsid w:val="0000416F"/>
    <w:rsid w:val="0001150A"/>
    <w:rsid w:val="00022367"/>
    <w:rsid w:val="00067186"/>
    <w:rsid w:val="00095621"/>
    <w:rsid w:val="000B3784"/>
    <w:rsid w:val="000C24AF"/>
    <w:rsid w:val="000C331B"/>
    <w:rsid w:val="000C6F93"/>
    <w:rsid w:val="0010192E"/>
    <w:rsid w:val="00102176"/>
    <w:rsid w:val="00103F4D"/>
    <w:rsid w:val="00136A8F"/>
    <w:rsid w:val="00144A4B"/>
    <w:rsid w:val="00161CFE"/>
    <w:rsid w:val="00187574"/>
    <w:rsid w:val="001949F6"/>
    <w:rsid w:val="001A29F2"/>
    <w:rsid w:val="001C3565"/>
    <w:rsid w:val="001C6937"/>
    <w:rsid w:val="001D243C"/>
    <w:rsid w:val="001F3126"/>
    <w:rsid w:val="002145BB"/>
    <w:rsid w:val="00235C72"/>
    <w:rsid w:val="0024525E"/>
    <w:rsid w:val="00275E78"/>
    <w:rsid w:val="0029009A"/>
    <w:rsid w:val="00290DB2"/>
    <w:rsid w:val="002A1908"/>
    <w:rsid w:val="003227EC"/>
    <w:rsid w:val="0033715E"/>
    <w:rsid w:val="00343C9E"/>
    <w:rsid w:val="00343D97"/>
    <w:rsid w:val="003735EC"/>
    <w:rsid w:val="0038194C"/>
    <w:rsid w:val="003910A8"/>
    <w:rsid w:val="00391260"/>
    <w:rsid w:val="003A31A7"/>
    <w:rsid w:val="003A47D1"/>
    <w:rsid w:val="003C028A"/>
    <w:rsid w:val="003C738A"/>
    <w:rsid w:val="003D17E2"/>
    <w:rsid w:val="003D3A42"/>
    <w:rsid w:val="003D77EB"/>
    <w:rsid w:val="00412DD6"/>
    <w:rsid w:val="00420E7F"/>
    <w:rsid w:val="004231FE"/>
    <w:rsid w:val="004250E4"/>
    <w:rsid w:val="00427636"/>
    <w:rsid w:val="00433593"/>
    <w:rsid w:val="004476D6"/>
    <w:rsid w:val="00460596"/>
    <w:rsid w:val="00477178"/>
    <w:rsid w:val="00497DE0"/>
    <w:rsid w:val="004F0A67"/>
    <w:rsid w:val="005208A9"/>
    <w:rsid w:val="00544C0C"/>
    <w:rsid w:val="00547182"/>
    <w:rsid w:val="00572860"/>
    <w:rsid w:val="00577A42"/>
    <w:rsid w:val="00590D21"/>
    <w:rsid w:val="005B30CB"/>
    <w:rsid w:val="005D730E"/>
    <w:rsid w:val="00604243"/>
    <w:rsid w:val="0060764A"/>
    <w:rsid w:val="00616632"/>
    <w:rsid w:val="00643C1D"/>
    <w:rsid w:val="0064404B"/>
    <w:rsid w:val="00661971"/>
    <w:rsid w:val="00671B7A"/>
    <w:rsid w:val="00672F45"/>
    <w:rsid w:val="00692041"/>
    <w:rsid w:val="00694FC4"/>
    <w:rsid w:val="006A5359"/>
    <w:rsid w:val="006B4001"/>
    <w:rsid w:val="006C4ADF"/>
    <w:rsid w:val="006D1CFA"/>
    <w:rsid w:val="006F307D"/>
    <w:rsid w:val="00702B4D"/>
    <w:rsid w:val="00710E40"/>
    <w:rsid w:val="0071165F"/>
    <w:rsid w:val="0071497F"/>
    <w:rsid w:val="007352F0"/>
    <w:rsid w:val="007366DE"/>
    <w:rsid w:val="0075160A"/>
    <w:rsid w:val="00760234"/>
    <w:rsid w:val="00763FA3"/>
    <w:rsid w:val="007E4138"/>
    <w:rsid w:val="007F5954"/>
    <w:rsid w:val="00801629"/>
    <w:rsid w:val="00801E09"/>
    <w:rsid w:val="008160D0"/>
    <w:rsid w:val="00856061"/>
    <w:rsid w:val="0087270C"/>
    <w:rsid w:val="0087390B"/>
    <w:rsid w:val="008744B1"/>
    <w:rsid w:val="00880D4A"/>
    <w:rsid w:val="00883E7C"/>
    <w:rsid w:val="00893A19"/>
    <w:rsid w:val="00894F0D"/>
    <w:rsid w:val="008B155A"/>
    <w:rsid w:val="008B714C"/>
    <w:rsid w:val="008D2816"/>
    <w:rsid w:val="008D5953"/>
    <w:rsid w:val="008E54DE"/>
    <w:rsid w:val="008E6601"/>
    <w:rsid w:val="008F6F50"/>
    <w:rsid w:val="00901BC4"/>
    <w:rsid w:val="00912AF7"/>
    <w:rsid w:val="00913B87"/>
    <w:rsid w:val="009733F6"/>
    <w:rsid w:val="00986D32"/>
    <w:rsid w:val="009A1748"/>
    <w:rsid w:val="009C27F0"/>
    <w:rsid w:val="009C5875"/>
    <w:rsid w:val="009D0DE9"/>
    <w:rsid w:val="009F7412"/>
    <w:rsid w:val="00A02EEF"/>
    <w:rsid w:val="00A03469"/>
    <w:rsid w:val="00A11F2B"/>
    <w:rsid w:val="00A1678E"/>
    <w:rsid w:val="00A21C8C"/>
    <w:rsid w:val="00A24407"/>
    <w:rsid w:val="00A268E2"/>
    <w:rsid w:val="00A502F2"/>
    <w:rsid w:val="00A65DF7"/>
    <w:rsid w:val="00A75B7E"/>
    <w:rsid w:val="00A76AC9"/>
    <w:rsid w:val="00A840FF"/>
    <w:rsid w:val="00A90E36"/>
    <w:rsid w:val="00AB2C1A"/>
    <w:rsid w:val="00AD5F82"/>
    <w:rsid w:val="00B00799"/>
    <w:rsid w:val="00B051B5"/>
    <w:rsid w:val="00B12263"/>
    <w:rsid w:val="00B202FB"/>
    <w:rsid w:val="00B25BDF"/>
    <w:rsid w:val="00B31C68"/>
    <w:rsid w:val="00B4378A"/>
    <w:rsid w:val="00B47E88"/>
    <w:rsid w:val="00B7458A"/>
    <w:rsid w:val="00B77C41"/>
    <w:rsid w:val="00B81669"/>
    <w:rsid w:val="00B83EFC"/>
    <w:rsid w:val="00B9170A"/>
    <w:rsid w:val="00BB7B37"/>
    <w:rsid w:val="00BE1C32"/>
    <w:rsid w:val="00BE6447"/>
    <w:rsid w:val="00C021AB"/>
    <w:rsid w:val="00C51CEC"/>
    <w:rsid w:val="00C846FE"/>
    <w:rsid w:val="00CA0FAC"/>
    <w:rsid w:val="00CD7AB5"/>
    <w:rsid w:val="00D17FEB"/>
    <w:rsid w:val="00D27E90"/>
    <w:rsid w:val="00D41558"/>
    <w:rsid w:val="00D50FF0"/>
    <w:rsid w:val="00D61F05"/>
    <w:rsid w:val="00D66537"/>
    <w:rsid w:val="00D93D0D"/>
    <w:rsid w:val="00DA4685"/>
    <w:rsid w:val="00DB00FA"/>
    <w:rsid w:val="00DB48AF"/>
    <w:rsid w:val="00DB7E57"/>
    <w:rsid w:val="00DB7FE3"/>
    <w:rsid w:val="00DC76B3"/>
    <w:rsid w:val="00DD1729"/>
    <w:rsid w:val="00DD77F0"/>
    <w:rsid w:val="00DD7C30"/>
    <w:rsid w:val="00DE5555"/>
    <w:rsid w:val="00E11011"/>
    <w:rsid w:val="00E278DC"/>
    <w:rsid w:val="00E45C31"/>
    <w:rsid w:val="00E5122E"/>
    <w:rsid w:val="00E5704B"/>
    <w:rsid w:val="00E64A30"/>
    <w:rsid w:val="00E765C1"/>
    <w:rsid w:val="00E839F6"/>
    <w:rsid w:val="00E93545"/>
    <w:rsid w:val="00EB1195"/>
    <w:rsid w:val="00EB6372"/>
    <w:rsid w:val="00EB7ACA"/>
    <w:rsid w:val="00EC1985"/>
    <w:rsid w:val="00EC438B"/>
    <w:rsid w:val="00EC7FAA"/>
    <w:rsid w:val="00ED3649"/>
    <w:rsid w:val="00ED73A7"/>
    <w:rsid w:val="00EE39CB"/>
    <w:rsid w:val="00EF1F22"/>
    <w:rsid w:val="00F13D85"/>
    <w:rsid w:val="00F1511F"/>
    <w:rsid w:val="00F25CC7"/>
    <w:rsid w:val="00F42EB9"/>
    <w:rsid w:val="00F530C4"/>
    <w:rsid w:val="00F5718C"/>
    <w:rsid w:val="00F827B8"/>
    <w:rsid w:val="00F849C6"/>
    <w:rsid w:val="00FA1947"/>
    <w:rsid w:val="00FA4212"/>
    <w:rsid w:val="00FA5E43"/>
    <w:rsid w:val="00FF2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56393"/>
  <w15:docId w15:val="{4EEBBA20-59ED-48FA-AF3F-05867482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E765C1"/>
    <w:pPr>
      <w:keepNext/>
      <w:spacing w:before="60" w:after="120"/>
      <w:outlineLvl w:val="1"/>
    </w:pPr>
    <w:rPr>
      <w:rFonts w:ascii="Arial" w:eastAsia="MS Mincho" w:hAnsi="Arial"/>
      <w:b/>
      <w:color w:val="005EB8" w:themeColor="accent1"/>
      <w:spacing w:val="-6"/>
      <w:kern w:val="28"/>
      <w:sz w:val="40"/>
      <w:szCs w:val="40"/>
      <w14:ligatures w14:val="standardContextual"/>
    </w:rPr>
  </w:style>
  <w:style w:type="paragraph" w:styleId="Heading3">
    <w:name w:val="heading 3"/>
    <w:basedOn w:val="Heading2"/>
    <w:next w:val="Normal"/>
    <w:link w:val="Heading3Char"/>
    <w:autoRedefine/>
    <w:qFormat/>
    <w:rsid w:val="00FA4212"/>
    <w:pPr>
      <w:outlineLvl w:val="2"/>
    </w:pPr>
    <w:rPr>
      <w:rFonts w:cs="Arial"/>
      <w:bCs/>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765C1"/>
    <w:rPr>
      <w:rFonts w:ascii="Arial" w:eastAsia="MS Mincho" w:hAnsi="Arial"/>
      <w:b/>
      <w:color w:val="005EB8" w:themeColor="accent1"/>
      <w:spacing w:val="-6"/>
      <w:kern w:val="28"/>
      <w:sz w:val="40"/>
      <w:szCs w:val="40"/>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aliases w:val="normal"/>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FA4212"/>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E5122E"/>
    <w:rPr>
      <w:b/>
      <w:color w:val="005EB8" w:themeColor="accent1"/>
      <w:sz w:val="84"/>
      <w:szCs w:val="84"/>
    </w:rPr>
  </w:style>
  <w:style w:type="character" w:customStyle="1" w:styleId="FrontpageTitleChar">
    <w:name w:val="Frontpage_Title Char"/>
    <w:basedOn w:val="DefaultParagraphFont"/>
    <w:link w:val="FrontpageTitle"/>
    <w:rsid w:val="00E5122E"/>
    <w:rPr>
      <w:rFonts w:ascii="Arial" w:hAnsi="Arial"/>
      <w:b/>
      <w:color w:val="005EB8" w:themeColor="accent1"/>
      <w:sz w:val="84"/>
      <w:szCs w:val="84"/>
    </w:rPr>
  </w:style>
  <w:style w:type="paragraph" w:customStyle="1" w:styleId="Frontpagesubhead">
    <w:name w:val="Frontpage_subhead"/>
    <w:basedOn w:val="Normal"/>
    <w:link w:val="FrontpagesubheadChar"/>
    <w:autoRedefine/>
    <w:qFormat/>
    <w:rsid w:val="00E5122E"/>
    <w:rPr>
      <w:b/>
      <w:color w:val="424D58" w:themeColor="accent6"/>
      <w:sz w:val="48"/>
      <w:szCs w:val="36"/>
    </w:rPr>
  </w:style>
  <w:style w:type="character" w:customStyle="1" w:styleId="FrontpagesubheadChar">
    <w:name w:val="Frontpage_subhead Char"/>
    <w:basedOn w:val="DefaultParagraphFont"/>
    <w:link w:val="Frontpagesubhead"/>
    <w:rsid w:val="00E5122E"/>
    <w:rPr>
      <w:rFonts w:ascii="Arial" w:hAnsi="Arial"/>
      <w:b/>
      <w:color w:val="424D58" w:themeColor="accent6"/>
      <w:sz w:val="48"/>
      <w:szCs w:val="36"/>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00416F"/>
    <w:pPr>
      <w:tabs>
        <w:tab w:val="left" w:pos="426"/>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00416F"/>
    <w:rPr>
      <w:rFonts w:ascii="Arial" w:hAnsi="Arial"/>
      <w:color w:val="84919C" w:themeColor="accent2"/>
      <w:spacing w:val="-4"/>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aliases w:val="normal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E5122E"/>
    <w:rPr>
      <w:rFonts w:ascii="Arial" w:hAnsi="Arial"/>
      <w:b w:val="0"/>
      <w:color w:val="005EB8" w:themeColor="accent1"/>
      <w:sz w:val="30"/>
    </w:rPr>
  </w:style>
  <w:style w:type="paragraph" w:customStyle="1" w:styleId="TableHeader">
    <w:name w:val="Table Header"/>
    <w:basedOn w:val="Normal"/>
    <w:qFormat/>
    <w:rsid w:val="00B4378A"/>
    <w:pPr>
      <w:keepLines/>
      <w:tabs>
        <w:tab w:val="right" w:pos="14580"/>
      </w:tabs>
      <w:spacing w:before="60" w:after="60" w:line="264" w:lineRule="auto"/>
      <w:ind w:right="-108"/>
      <w:textboxTightWrap w:val="allLines"/>
    </w:pPr>
    <w:rPr>
      <w:rFonts w:eastAsia="SimSun" w:cs="Arial"/>
      <w:b/>
      <w:bCs/>
      <w:color w:val="auto"/>
      <w:sz w:val="20"/>
      <w:szCs w:val="20"/>
      <w:lang w:eastAsia="en-GB"/>
    </w:rPr>
  </w:style>
  <w:style w:type="paragraph" w:customStyle="1" w:styleId="TableText">
    <w:name w:val="Table Text"/>
    <w:basedOn w:val="Normal"/>
    <w:link w:val="TableTextChar"/>
    <w:qFormat/>
    <w:rsid w:val="00B4378A"/>
    <w:pPr>
      <w:keepLines/>
      <w:spacing w:before="60" w:after="60" w:line="264" w:lineRule="auto"/>
      <w:textboxTightWrap w:val="allLines"/>
    </w:pPr>
    <w:rPr>
      <w:color w:val="auto"/>
      <w:sz w:val="20"/>
      <w:lang w:eastAsia="en-GB"/>
    </w:rPr>
  </w:style>
  <w:style w:type="character" w:customStyle="1" w:styleId="TableTextChar">
    <w:name w:val="Table Text Char"/>
    <w:basedOn w:val="DefaultParagraphFont"/>
    <w:link w:val="TableText"/>
    <w:rsid w:val="00B4378A"/>
    <w:rPr>
      <w:rFonts w:ascii="Arial" w:hAnsi="Arial"/>
      <w:szCs w:val="24"/>
      <w:lang w:eastAsia="en-GB"/>
    </w:rPr>
  </w:style>
  <w:style w:type="paragraph" w:customStyle="1" w:styleId="Documenttitle">
    <w:name w:val="Document title"/>
    <w:basedOn w:val="Normal"/>
    <w:link w:val="DocumenttitleChar"/>
    <w:qFormat/>
    <w:rsid w:val="00B4378A"/>
    <w:pPr>
      <w:keepLines/>
      <w:suppressAutoHyphens/>
      <w:textboxTightWrap w:val="allLines"/>
    </w:pPr>
    <w:rPr>
      <w:color w:val="003350"/>
      <w:sz w:val="70"/>
      <w:szCs w:val="70"/>
      <w:lang w:eastAsia="en-GB"/>
    </w:rPr>
  </w:style>
  <w:style w:type="character" w:customStyle="1" w:styleId="DocumenttitleChar">
    <w:name w:val="Document title Char"/>
    <w:basedOn w:val="DefaultParagraphFont"/>
    <w:link w:val="Documenttitle"/>
    <w:rsid w:val="00B4378A"/>
    <w:rPr>
      <w:rFonts w:ascii="Arial" w:hAnsi="Arial"/>
      <w:color w:val="003350"/>
      <w:sz w:val="70"/>
      <w:szCs w:val="70"/>
      <w:lang w:eastAsia="en-GB"/>
    </w:rPr>
  </w:style>
  <w:style w:type="paragraph" w:customStyle="1" w:styleId="Docmgmtheading">
    <w:name w:val="Doc mgmt heading"/>
    <w:basedOn w:val="Normal"/>
    <w:link w:val="DocmgmtheadingChar"/>
    <w:qFormat/>
    <w:rsid w:val="00B4378A"/>
    <w:pPr>
      <w:keepLines/>
      <w:spacing w:line="264" w:lineRule="auto"/>
      <w:textboxTightWrap w:val="allLines"/>
    </w:pPr>
    <w:rPr>
      <w:b/>
      <w:color w:val="003350"/>
      <w:sz w:val="40"/>
      <w:szCs w:val="40"/>
      <w:lang w:eastAsia="en-GB"/>
    </w:rPr>
  </w:style>
  <w:style w:type="character" w:customStyle="1" w:styleId="DocmgmtheadingChar">
    <w:name w:val="Doc mgmt heading Char"/>
    <w:basedOn w:val="DefaultParagraphFont"/>
    <w:link w:val="Docmgmtheading"/>
    <w:rsid w:val="00B4378A"/>
    <w:rPr>
      <w:rFonts w:ascii="Arial" w:hAnsi="Arial"/>
      <w:b/>
      <w:color w:val="003350"/>
      <w:sz w:val="40"/>
      <w:szCs w:val="40"/>
      <w:lang w:eastAsia="en-GB"/>
    </w:rPr>
  </w:style>
  <w:style w:type="paragraph" w:customStyle="1" w:styleId="DocMgmtSubhead">
    <w:name w:val="Doc Mgmt Subhead"/>
    <w:basedOn w:val="Docmgmtheading"/>
    <w:link w:val="DocMgmtSubheadChar"/>
    <w:qFormat/>
    <w:rsid w:val="00B4378A"/>
    <w:rPr>
      <w:rFonts w:eastAsia="MS Mincho" w:cs="Arial"/>
      <w:spacing w:val="-8"/>
      <w:kern w:val="28"/>
      <w:sz w:val="28"/>
      <w:szCs w:val="28"/>
      <w:lang w:eastAsia="en-US"/>
      <w14:ligatures w14:val="standardContextual"/>
    </w:rPr>
  </w:style>
  <w:style w:type="character" w:customStyle="1" w:styleId="DocMgmtSubheadChar">
    <w:name w:val="Doc Mgmt Subhead Char"/>
    <w:basedOn w:val="Heading2Char"/>
    <w:link w:val="DocMgmtSubhead"/>
    <w:rsid w:val="00B4378A"/>
    <w:rPr>
      <w:rFonts w:ascii="Arial" w:eastAsia="MS Mincho" w:hAnsi="Arial" w:cs="Arial"/>
      <w:b/>
      <w:color w:val="003350"/>
      <w:spacing w:val="-8"/>
      <w:kern w:val="28"/>
      <w:sz w:val="28"/>
      <w:szCs w:val="28"/>
      <w14:ligatures w14:val="standardContextual"/>
    </w:rPr>
  </w:style>
  <w:style w:type="table" w:styleId="TableGrid">
    <w:name w:val="Table Grid"/>
    <w:basedOn w:val="TableNormal"/>
    <w:uiPriority w:val="59"/>
    <w:rsid w:val="001949F6"/>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1908"/>
    <w:pPr>
      <w:spacing w:before="100" w:beforeAutospacing="1" w:after="100" w:afterAutospacing="1"/>
      <w:textboxTightWrap w:val="none"/>
    </w:pPr>
    <w:rPr>
      <w:rFonts w:ascii="Times New Roman" w:hAnsi="Times New Roman"/>
      <w:color w:val="auto"/>
      <w:lang w:eastAsia="en-GB"/>
    </w:rPr>
  </w:style>
  <w:style w:type="character" w:customStyle="1" w:styleId="normaltextrun">
    <w:name w:val="normaltextrun"/>
    <w:basedOn w:val="DefaultParagraphFont"/>
    <w:rsid w:val="002A1908"/>
  </w:style>
  <w:style w:type="paragraph" w:customStyle="1" w:styleId="paragraph">
    <w:name w:val="paragraph"/>
    <w:basedOn w:val="Normal"/>
    <w:rsid w:val="002A1908"/>
    <w:pPr>
      <w:spacing w:before="100" w:beforeAutospacing="1" w:after="100" w:afterAutospacing="1"/>
      <w:textboxTightWrap w:val="none"/>
    </w:pPr>
    <w:rPr>
      <w:rFonts w:ascii="Times New Roman" w:hAnsi="Times New Roman"/>
      <w:color w:val="auto"/>
      <w:lang w:eastAsia="en-GB"/>
    </w:rPr>
  </w:style>
  <w:style w:type="character" w:customStyle="1" w:styleId="eop">
    <w:name w:val="eop"/>
    <w:basedOn w:val="DefaultParagraphFont"/>
    <w:rsid w:val="002A1908"/>
  </w:style>
  <w:style w:type="paragraph" w:customStyle="1" w:styleId="Body">
    <w:name w:val="Body"/>
    <w:rsid w:val="00986D32"/>
    <w:pPr>
      <w:pBdr>
        <w:top w:val="nil"/>
        <w:left w:val="nil"/>
        <w:bottom w:val="nil"/>
        <w:right w:val="nil"/>
        <w:between w:val="nil"/>
        <w:bar w:val="nil"/>
      </w:pBdr>
      <w:spacing w:after="160"/>
    </w:pPr>
    <w:rPr>
      <w:rFonts w:ascii="Arial" w:eastAsia="Arial" w:hAnsi="Arial" w:cs="Arial"/>
      <w:color w:val="000000"/>
      <w:sz w:val="22"/>
      <w:szCs w:val="22"/>
      <w:u w:color="000000"/>
      <w:bdr w:val="nil"/>
    </w:rPr>
  </w:style>
  <w:style w:type="paragraph" w:customStyle="1" w:styleId="Tabletext0">
    <w:name w:val="Table text"/>
    <w:basedOn w:val="Normal"/>
    <w:uiPriority w:val="99"/>
    <w:rsid w:val="009C5875"/>
    <w:pPr>
      <w:suppressAutoHyphens/>
      <w:spacing w:before="40" w:after="40"/>
      <w:textboxTightWrap w:val="none"/>
    </w:pPr>
    <w:rPr>
      <w:color w:val="auto"/>
      <w:sz w:val="20"/>
      <w:szCs w:val="20"/>
    </w:rPr>
  </w:style>
  <w:style w:type="paragraph" w:customStyle="1" w:styleId="xmsonormal">
    <w:name w:val="x_msonormal"/>
    <w:basedOn w:val="Normal"/>
    <w:rsid w:val="009C5875"/>
    <w:pPr>
      <w:spacing w:before="100" w:beforeAutospacing="1" w:after="100" w:afterAutospacing="1"/>
      <w:textboxTightWrap w:val="none"/>
    </w:pPr>
    <w:rPr>
      <w:rFonts w:ascii="Times New Roman" w:hAnsi="Times New Roman"/>
      <w:color w:val="auto"/>
      <w:lang w:eastAsia="en-GB"/>
    </w:rPr>
  </w:style>
  <w:style w:type="paragraph" w:customStyle="1" w:styleId="xmsolistparagraph">
    <w:name w:val="x_msolistparagraph"/>
    <w:basedOn w:val="Normal"/>
    <w:rsid w:val="008E54DE"/>
    <w:pPr>
      <w:spacing w:before="100" w:beforeAutospacing="1" w:after="100" w:afterAutospacing="1"/>
      <w:textboxTightWrap w:val="none"/>
    </w:pPr>
    <w:rPr>
      <w:rFonts w:ascii="Times New Roman" w:hAnsi="Times New Roman"/>
      <w:color w:val="auto"/>
      <w:lang w:eastAsia="en-GB"/>
    </w:rPr>
  </w:style>
  <w:style w:type="character" w:styleId="FollowedHyperlink">
    <w:name w:val="FollowedHyperlink"/>
    <w:basedOn w:val="DefaultParagraphFont"/>
    <w:uiPriority w:val="99"/>
    <w:semiHidden/>
    <w:unhideWhenUsed/>
    <w:rsid w:val="0087270C"/>
    <w:rPr>
      <w:color w:val="7C2855" w:themeColor="followedHyperlink"/>
      <w:u w:val="single"/>
    </w:rPr>
  </w:style>
  <w:style w:type="paragraph" w:styleId="Revision">
    <w:name w:val="Revision"/>
    <w:hidden/>
    <w:uiPriority w:val="99"/>
    <w:semiHidden/>
    <w:rsid w:val="003C738A"/>
    <w:rPr>
      <w:rFonts w:ascii="Arial" w:hAnsi="Arial"/>
      <w:color w:val="0F0F0F"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4541">
      <w:bodyDiv w:val="1"/>
      <w:marLeft w:val="0"/>
      <w:marRight w:val="0"/>
      <w:marTop w:val="0"/>
      <w:marBottom w:val="0"/>
      <w:divBdr>
        <w:top w:val="none" w:sz="0" w:space="0" w:color="auto"/>
        <w:left w:val="none" w:sz="0" w:space="0" w:color="auto"/>
        <w:bottom w:val="none" w:sz="0" w:space="0" w:color="auto"/>
        <w:right w:val="none" w:sz="0" w:space="0" w:color="auto"/>
      </w:divBdr>
    </w:div>
    <w:div w:id="230777684">
      <w:bodyDiv w:val="1"/>
      <w:marLeft w:val="0"/>
      <w:marRight w:val="0"/>
      <w:marTop w:val="0"/>
      <w:marBottom w:val="0"/>
      <w:divBdr>
        <w:top w:val="none" w:sz="0" w:space="0" w:color="auto"/>
        <w:left w:val="none" w:sz="0" w:space="0" w:color="auto"/>
        <w:bottom w:val="none" w:sz="0" w:space="0" w:color="auto"/>
        <w:right w:val="none" w:sz="0" w:space="0" w:color="auto"/>
      </w:divBdr>
    </w:div>
    <w:div w:id="366224439">
      <w:bodyDiv w:val="1"/>
      <w:marLeft w:val="0"/>
      <w:marRight w:val="0"/>
      <w:marTop w:val="0"/>
      <w:marBottom w:val="0"/>
      <w:divBdr>
        <w:top w:val="none" w:sz="0" w:space="0" w:color="auto"/>
        <w:left w:val="none" w:sz="0" w:space="0" w:color="auto"/>
        <w:bottom w:val="none" w:sz="0" w:space="0" w:color="auto"/>
        <w:right w:val="none" w:sz="0" w:space="0" w:color="auto"/>
      </w:divBdr>
    </w:div>
    <w:div w:id="423260827">
      <w:bodyDiv w:val="1"/>
      <w:marLeft w:val="0"/>
      <w:marRight w:val="0"/>
      <w:marTop w:val="0"/>
      <w:marBottom w:val="0"/>
      <w:divBdr>
        <w:top w:val="none" w:sz="0" w:space="0" w:color="auto"/>
        <w:left w:val="none" w:sz="0" w:space="0" w:color="auto"/>
        <w:bottom w:val="none" w:sz="0" w:space="0" w:color="auto"/>
        <w:right w:val="none" w:sz="0" w:space="0" w:color="auto"/>
      </w:divBdr>
    </w:div>
    <w:div w:id="708913789">
      <w:bodyDiv w:val="1"/>
      <w:marLeft w:val="0"/>
      <w:marRight w:val="0"/>
      <w:marTop w:val="0"/>
      <w:marBottom w:val="0"/>
      <w:divBdr>
        <w:top w:val="none" w:sz="0" w:space="0" w:color="auto"/>
        <w:left w:val="none" w:sz="0" w:space="0" w:color="auto"/>
        <w:bottom w:val="none" w:sz="0" w:space="0" w:color="auto"/>
        <w:right w:val="none" w:sz="0" w:space="0" w:color="auto"/>
      </w:divBdr>
    </w:div>
    <w:div w:id="926882690">
      <w:bodyDiv w:val="1"/>
      <w:marLeft w:val="0"/>
      <w:marRight w:val="0"/>
      <w:marTop w:val="0"/>
      <w:marBottom w:val="0"/>
      <w:divBdr>
        <w:top w:val="none" w:sz="0" w:space="0" w:color="auto"/>
        <w:left w:val="none" w:sz="0" w:space="0" w:color="auto"/>
        <w:bottom w:val="none" w:sz="0" w:space="0" w:color="auto"/>
        <w:right w:val="none" w:sz="0" w:space="0" w:color="auto"/>
      </w:divBdr>
    </w:div>
    <w:div w:id="1160734551">
      <w:bodyDiv w:val="1"/>
      <w:marLeft w:val="0"/>
      <w:marRight w:val="0"/>
      <w:marTop w:val="0"/>
      <w:marBottom w:val="0"/>
      <w:divBdr>
        <w:top w:val="none" w:sz="0" w:space="0" w:color="auto"/>
        <w:left w:val="none" w:sz="0" w:space="0" w:color="auto"/>
        <w:bottom w:val="none" w:sz="0" w:space="0" w:color="auto"/>
        <w:right w:val="none" w:sz="0" w:space="0" w:color="auto"/>
      </w:divBdr>
    </w:div>
    <w:div w:id="1341808421">
      <w:bodyDiv w:val="1"/>
      <w:marLeft w:val="0"/>
      <w:marRight w:val="0"/>
      <w:marTop w:val="0"/>
      <w:marBottom w:val="0"/>
      <w:divBdr>
        <w:top w:val="none" w:sz="0" w:space="0" w:color="auto"/>
        <w:left w:val="none" w:sz="0" w:space="0" w:color="auto"/>
        <w:bottom w:val="none" w:sz="0" w:space="0" w:color="auto"/>
        <w:right w:val="none" w:sz="0" w:space="0" w:color="auto"/>
      </w:divBdr>
    </w:div>
    <w:div w:id="1592936375">
      <w:bodyDiv w:val="1"/>
      <w:marLeft w:val="0"/>
      <w:marRight w:val="0"/>
      <w:marTop w:val="0"/>
      <w:marBottom w:val="0"/>
      <w:divBdr>
        <w:top w:val="none" w:sz="0" w:space="0" w:color="auto"/>
        <w:left w:val="none" w:sz="0" w:space="0" w:color="auto"/>
        <w:bottom w:val="none" w:sz="0" w:space="0" w:color="auto"/>
        <w:right w:val="none" w:sz="0" w:space="0" w:color="auto"/>
      </w:divBdr>
    </w:div>
    <w:div w:id="1599287294">
      <w:bodyDiv w:val="1"/>
      <w:marLeft w:val="0"/>
      <w:marRight w:val="0"/>
      <w:marTop w:val="0"/>
      <w:marBottom w:val="0"/>
      <w:divBdr>
        <w:top w:val="none" w:sz="0" w:space="0" w:color="auto"/>
        <w:left w:val="none" w:sz="0" w:space="0" w:color="auto"/>
        <w:bottom w:val="none" w:sz="0" w:space="0" w:color="auto"/>
        <w:right w:val="none" w:sz="0" w:space="0" w:color="auto"/>
      </w:divBdr>
    </w:div>
    <w:div w:id="166300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5.tm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9.tmp"/><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png"/><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iso.org/home.html"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7.png"/><Relationship Id="rId28" Type="http://schemas.openxmlformats.org/officeDocument/2006/relationships/image" Target="media/image11.tmp"/><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playwright.de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hyperlink" Target="https://yhcrservice.atlassian.net/browse/ICR"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c4\Downloads\NHS%20Digital_basic_template_Plain_Gre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92DBE396124CA59BD7165145DAD10A"/>
        <w:category>
          <w:name w:val="General"/>
          <w:gallery w:val="placeholder"/>
        </w:category>
        <w:types>
          <w:type w:val="bbPlcHdr"/>
        </w:types>
        <w:behaviors>
          <w:behavior w:val="content"/>
        </w:behaviors>
        <w:guid w:val="{21FFA626-8CC6-4C76-9561-7570629B703B}"/>
      </w:docPartPr>
      <w:docPartBody>
        <w:p w:rsidR="00C25B88" w:rsidRDefault="00E05848">
          <w:pPr>
            <w:pStyle w:val="A592DBE396124CA59BD7165145DAD10A"/>
          </w:pPr>
          <w:r w:rsidRPr="00DD77F0">
            <w:t>Title of document</w:t>
          </w:r>
        </w:p>
      </w:docPartBody>
    </w:docPart>
    <w:docPart>
      <w:docPartPr>
        <w:name w:val="403F7521F1654B5BA47F73440A7738A2"/>
        <w:category>
          <w:name w:val="General"/>
          <w:gallery w:val="placeholder"/>
        </w:category>
        <w:types>
          <w:type w:val="bbPlcHdr"/>
        </w:types>
        <w:behaviors>
          <w:behavior w:val="content"/>
        </w:behaviors>
        <w:guid w:val="{56D98C1C-4BF0-4DF6-B3AC-AAFD13A8C257}"/>
      </w:docPartPr>
      <w:docPartBody>
        <w:p w:rsidR="00C25B88" w:rsidRDefault="00E05848">
          <w:pPr>
            <w:pStyle w:val="403F7521F1654B5BA47F73440A7738A2"/>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848"/>
    <w:rsid w:val="00002378"/>
    <w:rsid w:val="000110AF"/>
    <w:rsid w:val="00367713"/>
    <w:rsid w:val="003B0C70"/>
    <w:rsid w:val="003F1E4F"/>
    <w:rsid w:val="004E26E4"/>
    <w:rsid w:val="00592A7A"/>
    <w:rsid w:val="007846FE"/>
    <w:rsid w:val="0095417F"/>
    <w:rsid w:val="00B754BD"/>
    <w:rsid w:val="00C25B88"/>
    <w:rsid w:val="00C42329"/>
    <w:rsid w:val="00E05848"/>
    <w:rsid w:val="00E41E4F"/>
    <w:rsid w:val="00FF4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92DBE396124CA59BD7165145DAD10A">
    <w:name w:val="A592DBE396124CA59BD7165145DAD10A"/>
  </w:style>
  <w:style w:type="paragraph" w:customStyle="1" w:styleId="403F7521F1654B5BA47F73440A7738A2">
    <w:name w:val="403F7521F1654B5BA47F73440A7738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scicLastReviewDate xmlns="2e9807c8-684d-4ce2-9798-0aa295dedadb" xsi:nil="true"/>
    <k5f85a19a9254bc483709d4dbf407442 xmlns="2e9807c8-684d-4ce2-9798-0aa295dedadb">
      <Terms xmlns="http://schemas.microsoft.com/office/infopath/2007/PartnerControls"/>
    </k5f85a19a9254bc483709d4dbf407442>
    <kf16b72b2d604d459ccf7f7fae4ace43 xmlns="2e9807c8-684d-4ce2-9798-0aa295dedadb">
      <Terms xmlns="http://schemas.microsoft.com/office/infopath/2007/PartnerControls"/>
    </kf16b72b2d604d459ccf7f7fae4ace43>
    <hscicNextReviewDate xmlns="2e9807c8-684d-4ce2-9798-0aa295dedadb" xsi:nil="true"/>
    <p4ac7e37b3be48aa8418f065aeb540e0 xmlns="2e9807c8-684d-4ce2-9798-0aa295dedadb">
      <Terms xmlns="http://schemas.microsoft.com/office/infopath/2007/PartnerControls"/>
    </p4ac7e37b3be48aa8418f065aeb540e0>
    <jf4655f4e78d4ac1a11c19f3a13b9f1c xmlns="2e9807c8-684d-4ce2-9798-0aa295dedad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aff1a68b-1933-4dcf-8d00-314af96fd52f</TermId>
        </TermInfo>
      </Terms>
    </jf4655f4e78d4ac1a11c19f3a13b9f1c>
    <TaxCatchAll xmlns="5668c8bc-6c30-45e9-80ca-5109d4270dfd">
      <Value>147</Value>
    </TaxCatchAll>
    <j628e119d7e4440dadc57ef80e73f9ed xmlns="2e9807c8-684d-4ce2-9798-0aa295dedadb">
      <Terms xmlns="http://schemas.microsoft.com/office/infopath/2007/PartnerControls"/>
    </j628e119d7e4440dadc57ef80e73f9ed>
  </documentManagement>
</p:properties>
</file>

<file path=customXml/item4.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12" ma:contentTypeDescription="Create a new document." ma:contentTypeScope="" ma:versionID="5dfdcb8c1bc1a4b86cb664d8313a30f0">
  <xsd:schema xmlns:xsd="http://www.w3.org/2001/XMLSchema" xmlns:xs="http://www.w3.org/2001/XMLSchema" xmlns:p="http://schemas.microsoft.com/office/2006/metadata/properties" xmlns:ns2="2e9807c8-684d-4ce2-9798-0aa295dedadb" xmlns:ns3="5668c8bc-6c30-45e9-80ca-5109d4270dfd" targetNamespace="http://schemas.microsoft.com/office/2006/metadata/properties" ma:root="true" ma:fieldsID="96afeb7b74a608b9bab069257c826fab" ns2:_="" ns3:_="">
    <xsd:import namespace="2e9807c8-684d-4ce2-9798-0aa295dedadb"/>
    <xsd:import namespace="5668c8bc-6c30-45e9-80ca-5109d4270df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B73869-6854-4671-BA5E-87D4C942A587}">
  <ds:schemaRefs>
    <ds:schemaRef ds:uri="http://schemas.openxmlformats.org/officeDocument/2006/bibliography"/>
  </ds:schemaRefs>
</ds:datastoreItem>
</file>

<file path=customXml/itemProps2.xml><?xml version="1.0" encoding="utf-8"?>
<ds:datastoreItem xmlns:ds="http://schemas.openxmlformats.org/officeDocument/2006/customXml" ds:itemID="{826052DD-DDCB-4127-8F49-D66AB66E4E3A}">
  <ds:schemaRefs>
    <ds:schemaRef ds:uri="http://schemas.microsoft.com/sharepoint/v3/contenttype/forms"/>
  </ds:schemaRefs>
</ds:datastoreItem>
</file>

<file path=customXml/itemProps3.xml><?xml version="1.0" encoding="utf-8"?>
<ds:datastoreItem xmlns:ds="http://schemas.openxmlformats.org/officeDocument/2006/customXml" ds:itemID="{D1C2799B-5345-4F12-8888-054CDCE16528}">
  <ds:schemaRefs>
    <ds:schemaRef ds:uri="http://schemas.microsoft.com/office/2006/metadata/properties"/>
    <ds:schemaRef ds:uri="http://schemas.microsoft.com/office/infopath/2007/PartnerControls"/>
    <ds:schemaRef ds:uri="2e9807c8-684d-4ce2-9798-0aa295dedadb"/>
    <ds:schemaRef ds:uri="5668c8bc-6c30-45e9-80ca-5109d4270dfd"/>
  </ds:schemaRefs>
</ds:datastoreItem>
</file>

<file path=customXml/itemProps4.xml><?xml version="1.0" encoding="utf-8"?>
<ds:datastoreItem xmlns:ds="http://schemas.openxmlformats.org/officeDocument/2006/customXml" ds:itemID="{00369AA5-4212-4489-9731-ED14D4F91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NHS Digital_basic_template_Plain_Grey</Template>
  <TotalTime>1</TotalTime>
  <Pages>29</Pages>
  <Words>7022</Words>
  <Characters>40027</Characters>
  <Application>Microsoft Office Word</Application>
  <DocSecurity>2</DocSecurity>
  <Lines>333</Lines>
  <Paragraphs>93</Paragraphs>
  <ScaleCrop>false</ScaleCrop>
  <HeadingPairs>
    <vt:vector size="2" baseType="variant">
      <vt:variant>
        <vt:lpstr>Title</vt:lpstr>
      </vt:variant>
      <vt:variant>
        <vt:i4>1</vt:i4>
      </vt:variant>
    </vt:vector>
  </HeadingPairs>
  <TitlesOfParts>
    <vt:vector size="1" baseType="lpstr">
      <vt:lpstr>Clinical Safety Case Report Interweave Portal</vt:lpstr>
    </vt:vector>
  </TitlesOfParts>
  <Company>Health &amp; Social Care Information Centre</Company>
  <LinksUpToDate>false</LinksUpToDate>
  <CharactersWithSpaces>46956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Safety Case Report Interweave Portal</dc:title>
  <dc:creator>Rebecca Wilson</dc:creator>
  <cp:lastModifiedBy>WARWICK, Paul (HUMBER TEACHING NHS FOUNDATION TRUST)</cp:lastModifiedBy>
  <cp:revision>2</cp:revision>
  <cp:lastPrinted>2017-10-04T10:41:00Z</cp:lastPrinted>
  <dcterms:created xsi:type="dcterms:W3CDTF">2024-02-12T15:39:00Z</dcterms:created>
  <dcterms:modified xsi:type="dcterms:W3CDTF">2024-02-12T15:39:00Z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0x010100F56AC1E539A90047BC30B3C9F7C85DBF009974B1B821AB36488BB2955A9F4B5285</vt:lpwstr>
  </property>
  <property fmtid="{D5CDD505-2E9C-101B-9397-08002B2CF9AE}" pid="4" name="hscicOrgOfficeLocation">
    <vt:lpwstr/>
  </property>
  <property fmtid="{D5CDD505-2E9C-101B-9397-08002B2CF9AE}" pid="5" name="hscicOrgCorporateFunc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